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6D" w:rsidRDefault="00C33B6D" w:rsidP="00C33B6D">
      <w:pPr>
        <w:pStyle w:val="Tekstpodstawowy"/>
        <w:tabs>
          <w:tab w:val="left" w:pos="3385"/>
          <w:tab w:val="center" w:pos="6502"/>
          <w:tab w:val="right" w:pos="13004"/>
        </w:tabs>
        <w:spacing w:line="240" w:lineRule="atLeast"/>
        <w:jc w:val="left"/>
        <w:rPr>
          <w:rFonts w:cs="Arial"/>
          <w:b/>
          <w:sz w:val="22"/>
          <w:szCs w:val="22"/>
        </w:rPr>
      </w:pPr>
      <w:r w:rsidRPr="00F20868">
        <w:rPr>
          <w:rFonts w:cs="Arial"/>
          <w:sz w:val="22"/>
          <w:szCs w:val="22"/>
        </w:rPr>
        <w:t>…………………………………………….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Arial"/>
          <w:b/>
          <w:sz w:val="22"/>
          <w:szCs w:val="22"/>
        </w:rPr>
        <w:t>Załącznik nr 2 siwz</w:t>
      </w:r>
    </w:p>
    <w:p w:rsidR="00C33B6D" w:rsidRDefault="00C33B6D" w:rsidP="00C33B6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09"/>
        </w:tabs>
        <w:spacing w:after="0" w:line="240" w:lineRule="atLeast"/>
        <w:ind w:left="0"/>
        <w:rPr>
          <w:rFonts w:cs="Arial"/>
          <w:b/>
          <w:sz w:val="22"/>
          <w:szCs w:val="22"/>
        </w:rPr>
      </w:pPr>
      <w:r w:rsidRPr="00F20868">
        <w:rPr>
          <w:rFonts w:ascii="Arial" w:hAnsi="Arial" w:cs="Arial"/>
          <w:b/>
          <w:sz w:val="22"/>
          <w:szCs w:val="22"/>
        </w:rPr>
        <w:t xml:space="preserve">(pieczęć </w:t>
      </w:r>
      <w:proofErr w:type="gramStart"/>
      <w:r w:rsidRPr="00F20868">
        <w:rPr>
          <w:rFonts w:ascii="Arial" w:hAnsi="Arial" w:cs="Arial"/>
          <w:b/>
          <w:sz w:val="22"/>
          <w:szCs w:val="22"/>
        </w:rPr>
        <w:t>wykonawcy )</w:t>
      </w:r>
      <w:r w:rsidRPr="00F20868">
        <w:rPr>
          <w:rFonts w:ascii="Arial" w:hAnsi="Arial" w:cs="Arial"/>
          <w:sz w:val="22"/>
          <w:szCs w:val="22"/>
        </w:rPr>
        <w:t xml:space="preserve"> </w:t>
      </w:r>
      <w:r w:rsidRPr="00F20868">
        <w:rPr>
          <w:rFonts w:ascii="Arial" w:hAnsi="Arial" w:cs="Arial"/>
          <w:sz w:val="22"/>
          <w:szCs w:val="22"/>
        </w:rPr>
        <w:tab/>
      </w:r>
      <w:r w:rsidRPr="00F20868">
        <w:rPr>
          <w:rFonts w:ascii="Arial" w:hAnsi="Arial" w:cs="Arial"/>
          <w:sz w:val="22"/>
          <w:szCs w:val="22"/>
        </w:rPr>
        <w:tab/>
      </w:r>
      <w:r w:rsidRPr="00F208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End"/>
    </w:p>
    <w:p w:rsidR="00C33B6D" w:rsidRDefault="00C33B6D" w:rsidP="00C33B6D">
      <w:pPr>
        <w:pStyle w:val="Tekstpodstawowy"/>
        <w:tabs>
          <w:tab w:val="left" w:pos="3385"/>
          <w:tab w:val="center" w:pos="6502"/>
          <w:tab w:val="right" w:pos="13004"/>
        </w:tabs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C33B6D" w:rsidRDefault="00C33B6D" w:rsidP="00C33B6D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FD3E1B">
        <w:rPr>
          <w:rFonts w:ascii="Arial" w:hAnsi="Arial" w:cs="Arial"/>
          <w:sz w:val="22"/>
          <w:szCs w:val="22"/>
          <w:u w:val="single"/>
        </w:rPr>
        <w:t xml:space="preserve">Formularz cenowy /wzór/ </w:t>
      </w:r>
    </w:p>
    <w:p w:rsidR="00C33B6D" w:rsidRDefault="00C33B6D" w:rsidP="00C33B6D">
      <w:pPr>
        <w:rPr>
          <w:rFonts w:ascii="Arial" w:hAnsi="Arial" w:cs="Arial"/>
          <w:sz w:val="22"/>
          <w:szCs w:val="22"/>
        </w:rPr>
      </w:pPr>
    </w:p>
    <w:tbl>
      <w:tblPr>
        <w:tblW w:w="14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9"/>
        <w:gridCol w:w="1134"/>
        <w:gridCol w:w="960"/>
        <w:gridCol w:w="500"/>
        <w:gridCol w:w="960"/>
        <w:gridCol w:w="960"/>
        <w:gridCol w:w="960"/>
        <w:gridCol w:w="960"/>
        <w:gridCol w:w="960"/>
        <w:gridCol w:w="969"/>
        <w:gridCol w:w="760"/>
        <w:gridCol w:w="1057"/>
      </w:tblGrid>
      <w:tr w:rsidR="00C33B6D" w:rsidRPr="00992C04" w:rsidTr="00C84B76">
        <w:trPr>
          <w:trHeight w:val="32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Aqua-Gel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opatrunek leczniczy 10x12cm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Pakiet nr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14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8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System jednorazowego użytku do podciśnieniowej terapii leczenia ran PICO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Skład zestawu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-1 pompa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-2 opatrunki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-10 pasków mocujących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- baterie zasilające.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Dostępność opatrunków w min 8 różnych rozmiarach: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Rozmiar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całkowity:  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wkładu piankowego :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10cm x 20cm            5cm x 10cm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10cm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x 30cm            5cm x 20cm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10cm x 40cm            5cm x 30cm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15cm x 15cm            10cm x 10cm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15cm x 20cm            10cm x 15cm          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15cm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x 30cm            10cm x 25cm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20cm x 20cm            15cm x 15cm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25cm x 25cm            20cm x 20cm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oraz          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multisite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15cm x20cm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                 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multisite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20cm x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25cm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Futerał na pompę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Op.=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1zestaw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30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Zamawiający każdorazowo określi rozmiar zestawu i opatrunku przy składaniu zamówienia.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18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14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MEROCEL HEMO X STANDARD NASAL DRESSING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8,0X1,5X2,0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=10szt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4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MEROCEL HEMO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  POPE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EPISTAXIS PACKING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10X1,5X2,5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=10szt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4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MEROCEL HEMO X SLIMLINE DOYLE NASAL DRES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w/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airway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8,0X 1,0 X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=10szt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30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38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Przylepiec chirurgiczny, hypoalergiczny, z przezroczystej folii polietylenowej, z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makroperforacją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całej powierzchni, umożliwiającą dzielenie bez nożyczek wzdłuż i w poprzek, elastyczny, z wodoodpornym klejem akrylowym równomiernie naniesionym na całej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powierzchni , 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 lateksu, kauczuku i tlenku cynku, o wysokiej przylepności w momencie aplikacji. Rozmiar 1,25 cm x 9,14 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Przylepiec chirurgiczny, hypoalergiczny, z przezroczystej folii polietylenowej, z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makroperforacją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całej powierzchni, umożliwiającą dzielenie bez nożyczek wzdłuż i w poprzek, elastyczny, z wodoodpornym klejem akrylowym równomiernie naniesionym na całej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powierzchni , 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 lateksu, kauczuku i tlenku cynku, o wysokiej przylepności w momencie aplikacji. Rozmiar: 2,5 cm x 9,14m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</w:t>
            </w:r>
            <w:r w:rsidR="00C33B6D"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Przylepiec chirurgiczny, hypoalergiczny, z tkaniny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bawełnianej,  z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ząbkowanymi brzegami,  ułatwiającymi dzielenie bez użycia nożyczek w poprzek i wzdłuż, z wodoodpornym klejem akrylowym równomiernie naniesionym na całej powierzchni  o wysokiej przylepności, bez lateksu, kauczuku i tlenku cynku, o dużej wytrzymałości na rozerwanie i wysokiej przylepności, w tym do tłustej skóry, łatwy do oznaczenia długopisem na powierzchni. Rozmiar: 5cm x 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3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C33B6D"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Przylepiec chirurgiczny, hypoalergiczny, z mikroporowatej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włókniny,  z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wodoodpornym równomiernie naniesionym na całej powierzchni  klejem akrylowym, bez lateksu,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kauczu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tlenku cynku, wybitnie delikatny dla skóry. Rozmiar: 2,5 cm x 9,14m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Serweta jałowa gazowa 50cmx50cm z nitką RTG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 warstwowa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i 17-nitkowa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2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Serweta jałowa operacyjna z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gazy  17 nitkowej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czterowarstwowa z nitką RTG przymocowaną na stałe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o wymiarach 30cm x 30cm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Masa powierzchniowa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≥ 23g/m2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Wymagania do pakietu 5-6: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1.1. 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wymaga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rejestracji w klasie II a reguła 7, jako wyroby chirurgiczne inwazyjne do krótkotrwałego użytku. Do potwierdzenia tego konieczne jest dołączenie dokumentów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rejestracyjnych czyli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wpisów do rejestru wyrobów medycznych (jeśli pierwszy wpis dokonano na terenie RP), Certyfikatów CE i deklaracji zgodności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6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1.2.  wymaga się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aby  były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zapakowane w opakowanie typu papier-folia i były zaopatrzone w etykiety zawierające pełną identyfikację wyrobu i składu (zgodnie z normą EN-PN980, EN-PN 1041), oznakowany kierunek otwierania (zgodnie z normą PN-EN 868-5), posiadały dwa samoprzylepne odcinki, etykiety umożliwiające przeklejenie do dokumentacji zabiegowej – zawierające informacje: LOT lub seria, indeks identyfikacyjny, data ważności sterylności (etykiety samoprzylepne muszą być umieszczone na zewnętrznej powierzchni opakowania jednostkowego)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1.3.  wymaga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się aby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serwety z gazy posiadały podwijane brzegi,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1.4. 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wymaga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załączenia próbek (po jednym najmniejszym, jednostkowym opakowaniu) gotowych do zastosowania, z oryginalną etykietą oferowanego wyrobu (zgodnie z wymaganiami zawartymi w Rozporządzeniu Ministra Zdrowia z dnia 3 listopada 2004 w sprawie wymagań zasadniczych dla wyrobów medycznych do różnego przeznaczenia Dz. U. Nr251, poz. 2514) celem weryfikacji zgodności z wymaganiami z przedmiotem zamówienia i opisanych ze wskazaniem zadania przetargowego i numeru pozycji, której dotyczy.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1.5. 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formularzu asortymentowo-cenowym wymaga się wpisania nazwy producenta/wytwórcy, nazwy handlowej produktu oraz indeksu katalogowego produktu.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1.6.  Zamawiający wyraża zgodę na zaoferowanie wyrobów sterylizowanych innymi metodami niż w parze wodnej, pod warunkiem, że proces sterylizacji będzie walidowany.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1.7. 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wymaga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załączenia dokumentu potwierdzającego walidację procesu sterylizacji wyrobów stanowiących przedmiot oferty/ zamówienia zgodnie z obowiązującymi normami w formie końcowego raportu z walidacji lub raportu ponownej kwalifikacji procesu sterylizacji.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1.8.  zgodnie z Farmakopeą VI wymaga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się aby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grubość pojedynczego włókna bawełnianego wynosiła min 15 </w:t>
            </w: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tex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 Na potwierdzenie spełniania wymagań należy załączyć kartę danych technicznych wystawioną przez producenta wyrobu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1.9.wymaga się, aby masa powierzchniowa gazy, z której wykonane są zaoferowane serwety wynosiła min. ≥ 23g/m2zgodnie z 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normą  PN-EN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14 079. Na potwierdzenie spełnienia powyższych parametrów wymaga się dołączenia karty danych technicznych – potwierdzone dokumentem.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Zestaw serwet do usuwania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drobnych  zmian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27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Serweta niejałowa o wymiarach 210cm x 90 cm wykonana z laminatu trzywarstwowego ( włóknina wiskozowa, folia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polietylenowo-propylenowa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włóknina polipropylenowa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),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masa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powierzchniowa serwety 73g/m2, barierowość serwety nie mniejsza niż 900 cmH2O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Serweta jałowa 90x75, z owalnym otworem o wymiarach 10x15, z wąskim przylepcem ( 2,5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cm ) 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wokół otworu, wykonana z laminatu dwuwarstwowego ( włóknina polipropylenowa, folia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polietylenowo-propylenowa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masa powierzchniowa serwety min 56g/m2, barierowość serwety nie mniejsza niż 900 cmH2O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CPV 33652100-6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Wymagania do poz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 2: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opakowanie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torebka foliowo – papierowa, oznaczony kierunek otwierania 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(zgodnie z normą PN-EN 868-5), wycięcie na kciuk i </w:t>
            </w: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zgrzew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w kształcie litery V , 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opakowanie zestawów zaopatrzone w etykietę zawierającą pełną identyfikację wyrobu i składu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(zgodnie z normą PN-EN 15223-1:2012), 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która posiada dodatkowo dwa samoprzylepne odcinki etykiety umożliwiające wklejenie 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dokumentacji zabiegowej i zawierające informacje: 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lot lub seria, indeks identyfikacyjny, data ważności sterylności,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Zamawiający wymaga dołączenie kart danych technicznych w celu weryfikacji produktu.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Zamawiający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wymaga aby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wszystkie pozycje były od jednego producenta, pakiet stanowi całość.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Lignina bielona (wata celulozowa bielona w arkuszach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20x30cm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0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Lignina bielona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(wata celulozowa bielona w arkuszach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15x20cm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0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Lignina bielona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(wata celulozowa bielona w arkuszach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40x60cm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oddychający, sterylny, warstwa chłonna podwójnej grubości zabezpieczona perforowaną folią poliestrową zapobiegającą przywieraniu do ran 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wkładki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chłonnej: min.2,5x4cm;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5x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7cm, sylikonowy papier zabezpieczający dzielony 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Bioderess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oddychający, sterylny, warstwa chłonna podwójnej grubości zabezpieczona perforowaną folią poliestrową zapobiegającą przywieraniu do ran 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opatrunku: 6x9cm, sylikonowy papier zabezpieczający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dzielony   z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Bioderss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oddychający, sterylny, warstwa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min5,8x4,5cm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8x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10cm,sylikonowy papier zabezpieczający dzielony 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EO,50szt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oddychający, sterylny, warstwa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min5,8x4,5cm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10cm, sylikonowy papier zabezpieczający dzielony 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,rozciągliwy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oddychający, sterylny, warstwa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min.10x4,5cm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8x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15cm,sylikonowy papier zabezpieczający dzielony 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chłonny, rozciągliwy, oddychający,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sterylny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,warstwa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wkładki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chłonnej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:min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10x5cm,rozm.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15cm, sylikonowy papier zabezpieczający dzielony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=50szt.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chłonny, rozciągliwy, oddychający,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sterylny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,warstwa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wkładki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chłonnej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:min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5x15cm,rozm.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20cm, sylikonowy papier zabezpieczający dzielony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=25szt.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7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oddychający, sterylny, warstwa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min.5x19,5cm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25cm, sylikonowy papier zabezpieczający dzielony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=25szt.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9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Włókninowy opatrunek chłonny, elastyczny, oddychający, sterylny, warstwa chłonna podwójnej grubości zabezpieczona perforowaną folią poliestrową zapobiegającą przywieraniu do ran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min.5x24,8cm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30cm, sylikonowy papier zabezpieczający dzielony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=25szt.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Włókninowy 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chłonny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,elastyczny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oddychający,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sterylny,poliakrylowa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warstwa chłonna podwójnej grubości zabezpieczona perforowaną folią poliestrową zapobiegającą przywieraniu do ran ,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wkładki chłonnej: min.5x29,7cm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,rozm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opatrunku:  10x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35cm,sylikonowy papier zabezpieczający dzielony  z zakładką do aseptycznej aplikacji, klejem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poliakrylowy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równomiernie naniesionym na całej powierzchni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przylepnej,zaokrąglone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brzegi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opatrunku,sterylizowany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EO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Biodress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=25szt.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CPV 33651100-6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30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Wkłady Pieluchy anatomiczne dla kobiet Anatomiczny kształt gwarantujący dopasowanie do ciała kobiety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System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Fresh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Odor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StopControl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ograniczający powstawanie nieprzyjemnego zapachu,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Szybkie wchłanianie moczu I doskonałe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wiąznie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dala od skóry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Szer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12cm,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dł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40cm, gumki z boku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Rozmiar MAXI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Pieluchomajtki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–majtki chłonne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zakladane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jak zwykła bielizna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System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FeelDry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zapewniający suchość,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System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Odour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Neutralizer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chroniący przed nieprzyjemnym zapach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Super Medium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80-110cm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Pieluchomajtki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–majtki chłonne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zakladane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jak zwykła bielizna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System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FeelDry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zapewniający suchość,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System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Odour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Neutralizer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chroniący przed nieprzyjemnym zapachem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Super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Large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100-135cm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Wymagania do pak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Pielucho majtki wykonane na całej powierzchni z materiału „oddychającego”(przepuszczalnego dla powietrza i pary wodnej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Posiadające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dwa elastyczne ściągacze </w:t>
            </w: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taliowe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z przodu i z tyłu, podwójne elastyczne </w:t>
            </w: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przylepnorzepy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, antybakteryjny podwójny wkład chłonny,</w:t>
            </w: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br/>
              <w:t>Wykonane z delikatnej włókniny wierzchnia wchłaniająca płyn, niezawierająca elementów lateksowych.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28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Hemostatyczny opatrunek wykonany z materiału pochodzenia roślinnego (otrzymywany poprzez utlenianie odpowiedniej forma celulozy, regenerowana celuloza) wchłaniający się całkowicie w ciągu 7-14dni o wymiarach: 7,5cmx5cm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wartość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poniżej 3, potwierdzone w badaniach, działanie bakteriobójcze na MRSA, MRSE i VRE, PRSP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=12szt.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Hemostatyczny opatrunek wykonany z materiału pochodzenia roślinnego (otrzymywany poprzez utlenianie odpowiedniej forma celulozy, regenerowana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celuloza)  wchłaniający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się całkowicie w ciągu 7-14dni o wymiarach: 10cmx20cm wartość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poniżej 3, potwierdzone w badaniach, działanie bakteriobójcze na MRSA, MRSE i VRE, PRSP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=12szt.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Hemostatyczny opatrunek wykonany z materiału pochodzenia roślinnego (otrzymywany poprzez utlenianie odpowiedniej forma celulozy, regenerowana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celuloza)  wchłaniający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się całkowicie w ciągu 7-14dni o wymiarach: 7,5cmx10cm wartość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poniżej 3, potwierdzone w badaniach, działanie bakteriobójcze na MRSA, MRSE i VRE, PRSP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=12szt.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Hemostatyczny opatrunek wykonany z materiału pochodzenia roślinnego (otrzymywany poprzez utlenianie odpowiedniej forma celulozy, regenerowana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celuloza)  wchłaniający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się całkowicie w ciągu 7-14dni o wymiarach: 5cmx1,25cm wartość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poniżej 3,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=12szt.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3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Materiał hemostatyczny z regenerowanej utlenionej celulozy, o bardzo gęstym utkaniu, czas hemostazy 2-6 min,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2-3,5 potwierdzone w badaniach, działanie bakteriobójcze na MRSA, MRSE i VRE udokumentowane badaniami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7,6 x 10,2cm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typu SURGICEL 1943 GB NU-KNIT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=12szt.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Potwierdzone w badaniach, działanie bakteriobójcze na MRSA, MRSE i VRE,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PRSP  winno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być dołączone do oferty.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2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Opatrunek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Hydrofiber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antybiofilmowy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z jonami srebra, kwasem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wersenowym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chlorkiem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benzetoniowym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o wysokich właściwościach chłonnych, wzmocniony </w:t>
            </w: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przeszyciami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typu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Aquacel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Ag + Extra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5cm x 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10cm x 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15cm x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20cm x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9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Przylepny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opatrunek  piankowy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regulujący poziom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wilgotnosci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 ranie, wysoce chłonny, zawierający warstwę kontaktową wykonaną w technologii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hydrofiber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(włókna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karboksymetylocelulozy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sodowej),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warst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pianki poliuretanowej i delikatną silikonową warstwą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przyleną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Aquacel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10cm x 10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12,5cm x 12,5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17,5cm x 17,5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21cm x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4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Miekki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cieńki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opatrunek piankowy z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przyleną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silikonową, perforowaną warstwą kontaktową.                  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Składający  się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3 warstw:                    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zewnetrznej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wodoodpornej warstwy o wysokim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wspłóczynniku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paroprzepuszczalności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warstwy chłonnej pianki, oraz silikonowej warstwy kontaktowej z raną, przylepnej, zapobiegającej przemieszczaniu się opatrunku i chroniącej nowo powstałe tkanki przed uszkodzeniem przy zmianie opatrunku.                                          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typu 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Foam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Liite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Convatec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5,5cm x 12,5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rozmiar:      8cm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x 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10cm x 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15cm x 15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rozmiar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10cm x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CPV 33651100-6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Opaska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elast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..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Uciskowa 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spełniajaca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pierwszy stopień ucisku w profilaktyce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przeciwżylakowej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                   materiał opatrunkowy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15cmx4m                           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typu MATOFLEX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..........................,</w:t>
            </w: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Podpisy  wykonawcy</w:t>
            </w:r>
            <w:proofErr w:type="gram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osób upoważnionych do składania oświadczeń woli w imieniu wykonawcy</w:t>
            </w:r>
          </w:p>
        </w:tc>
      </w:tr>
      <w:tr w:rsidR="00C33B6D" w:rsidRPr="00992C04" w:rsidTr="00C84B7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C33B6D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C33B6D" w:rsidRPr="00992C04" w:rsidTr="00C84B76">
        <w:trPr>
          <w:trHeight w:val="1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Opatrunek piankowy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9cmx9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cm  pod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rurkę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trachostomijną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typu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Perma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Foam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lub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Allevyn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Opatrunek piankowy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15cmx15cm pod rurkę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trachostomijn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Allevyn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B6D" w:rsidRPr="00992C04" w:rsidRDefault="00C33B6D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Opatrunek piankowy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10cmx10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Allevyn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33B6D" w:rsidRPr="00992C04" w:rsidTr="00C84B76">
        <w:trPr>
          <w:trHeight w:val="324"/>
        </w:trPr>
        <w:tc>
          <w:tcPr>
            <w:tcW w:w="11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B6D" w:rsidRPr="00992C04" w:rsidRDefault="00C33B6D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3B6D" w:rsidRDefault="00C33B6D" w:rsidP="00C33B6D">
      <w:pPr>
        <w:rPr>
          <w:rFonts w:ascii="Arial" w:hAnsi="Arial" w:cs="Arial"/>
          <w:sz w:val="22"/>
          <w:szCs w:val="22"/>
        </w:rPr>
      </w:pPr>
    </w:p>
    <w:tbl>
      <w:tblPr>
        <w:tblW w:w="14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9"/>
        <w:gridCol w:w="1134"/>
        <w:gridCol w:w="960"/>
        <w:gridCol w:w="500"/>
        <w:gridCol w:w="960"/>
        <w:gridCol w:w="960"/>
        <w:gridCol w:w="960"/>
        <w:gridCol w:w="960"/>
        <w:gridCol w:w="960"/>
        <w:gridCol w:w="969"/>
        <w:gridCol w:w="760"/>
        <w:gridCol w:w="1057"/>
      </w:tblGrid>
      <w:tr w:rsidR="00585826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585826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585826" w:rsidRPr="00992C04" w:rsidTr="0058582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26" w:rsidRDefault="00585826" w:rsidP="0058582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  <w:p w:rsidR="00585826" w:rsidRPr="00992C04" w:rsidRDefault="00585826" w:rsidP="0058582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58582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Hypoalergiczny plaster chirurgiczny z rozciągliwej włókniny z opatrunkiem </w:t>
            </w: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absorbcyjnym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na papierze zabezpieczającym, z wodoodpornym klejem akrylowym równomiernie naniesionym na całej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powierzchni, , 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 lateksu, kauczuku i tlenku cynku. Rozmiar: 6cm x 1m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DB19A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DB19A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DB19A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58582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DB19A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tbl>
      <w:tblPr>
        <w:tblW w:w="14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9"/>
        <w:gridCol w:w="1134"/>
        <w:gridCol w:w="960"/>
        <w:gridCol w:w="500"/>
        <w:gridCol w:w="960"/>
        <w:gridCol w:w="960"/>
        <w:gridCol w:w="960"/>
        <w:gridCol w:w="960"/>
        <w:gridCol w:w="960"/>
        <w:gridCol w:w="969"/>
        <w:gridCol w:w="760"/>
        <w:gridCol w:w="1057"/>
      </w:tblGrid>
      <w:tr w:rsidR="00585826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585826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5E778B" w:rsidRPr="00992C04" w:rsidTr="00C84B76">
        <w:trPr>
          <w:trHeight w:val="3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8B" w:rsidRPr="00992C04" w:rsidRDefault="005E778B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Przylepiec chirurgiczny, hypoalergiczny, z mikroporowatej włókniny poliestrowej bez zawartości wiskozy i celulozy, z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mikroperforacją  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całej powierzchni, umożliwiającą dzielenie bez nożyczek wzdłuż i w poprzek, z klejem akrylowym równomiernie naniesionym na całej powierzchni, bez zawartości tlenku cynku, kauczuku i lateksu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Rozmiar 9,14m x5 cm typu TRANSPORE  WHIT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=6szt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778B" w:rsidRPr="00992C04" w:rsidTr="00C84B76">
        <w:trPr>
          <w:trHeight w:val="3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78B" w:rsidRPr="00992C04" w:rsidRDefault="005E778B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Przylepiec chirurgiczny, hypoalergiczny, z mikroporowatej włókniny poliestrowej bez zawartości wiskozy i celulozy, z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mikroperforacją  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całej powierzchni, umożliwiającą dzielenie bez nożyczek wzdłuż i w poprzek, z klejem akrylowym równomiernie naniesionym na całej powierzchni, bez zawartości tlenku cynku, kauczuku i lateksu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Rozmiar 9,14m 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2,5 cm typu TRANSPORE  WHITHE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=12szt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tbl>
      <w:tblPr>
        <w:tblW w:w="14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9"/>
        <w:gridCol w:w="1134"/>
        <w:gridCol w:w="960"/>
        <w:gridCol w:w="500"/>
        <w:gridCol w:w="960"/>
        <w:gridCol w:w="960"/>
        <w:gridCol w:w="960"/>
        <w:gridCol w:w="960"/>
        <w:gridCol w:w="960"/>
        <w:gridCol w:w="969"/>
        <w:gridCol w:w="760"/>
        <w:gridCol w:w="1057"/>
      </w:tblGrid>
      <w:tr w:rsidR="00585826" w:rsidRPr="00992C04" w:rsidTr="00C84B76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Pakiet nr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826" w:rsidRPr="00992C04" w:rsidTr="00C84B7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</w:tr>
      <w:tr w:rsidR="00585826" w:rsidRPr="00992C04" w:rsidTr="00C84B76">
        <w:trPr>
          <w:trHeight w:val="26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26" w:rsidRPr="00992C04" w:rsidRDefault="00585826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szacunkowa na rok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szt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./op.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handlowa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producenta+ kod 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netto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VAT (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jednostkowa brutto ( zł)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całkowita netto ( zł)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VAT ( zł)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26" w:rsidRPr="00992C04" w:rsidRDefault="00585826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wartośc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całkowita brutto ( zł)</w:t>
            </w:r>
          </w:p>
        </w:tc>
      </w:tr>
      <w:tr w:rsidR="005E778B" w:rsidRPr="00992C04" w:rsidTr="00C84B76">
        <w:trPr>
          <w:trHeight w:val="10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78B" w:rsidRPr="00992C04" w:rsidRDefault="005E778B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MEROCEL HE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 X BARON SINUS-PAK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2,5X1,2X2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=10szt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778B" w:rsidRPr="00992C04" w:rsidTr="00C84B76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78B" w:rsidRPr="00992C04" w:rsidRDefault="005E778B" w:rsidP="00C84B76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MEROCEL HEMO </w:t>
            </w: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  SL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IM-LINE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NASAL DRESS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8X1,0X3,0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spellEnd"/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</w:t>
            </w:r>
            <w:proofErr w:type="gramEnd"/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2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8B" w:rsidRPr="00992C04" w:rsidRDefault="005E778B" w:rsidP="00C84B7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Default="00585826" w:rsidP="00C33B6D">
      <w:pPr>
        <w:rPr>
          <w:rFonts w:ascii="Arial" w:hAnsi="Arial" w:cs="Arial"/>
          <w:sz w:val="22"/>
          <w:szCs w:val="22"/>
        </w:rPr>
      </w:pPr>
    </w:p>
    <w:p w:rsidR="00585826" w:rsidRPr="00992C04" w:rsidRDefault="00585826" w:rsidP="00C33B6D">
      <w:pPr>
        <w:rPr>
          <w:rFonts w:ascii="Arial" w:hAnsi="Arial" w:cs="Arial"/>
          <w:sz w:val="22"/>
          <w:szCs w:val="22"/>
        </w:rPr>
      </w:pPr>
    </w:p>
    <w:p w:rsidR="00C33B6D" w:rsidRPr="00992C04" w:rsidRDefault="00C33B6D" w:rsidP="00C33B6D">
      <w:pPr>
        <w:rPr>
          <w:rFonts w:ascii="Arial" w:hAnsi="Arial" w:cs="Arial"/>
          <w:sz w:val="22"/>
          <w:szCs w:val="22"/>
        </w:rPr>
      </w:pPr>
      <w:r w:rsidRPr="00992C04">
        <w:rPr>
          <w:rFonts w:ascii="Arial" w:hAnsi="Arial" w:cs="Arial"/>
          <w:sz w:val="22"/>
          <w:szCs w:val="22"/>
        </w:rPr>
        <w:t xml:space="preserve">…………………, </w:t>
      </w:r>
      <w:proofErr w:type="gramStart"/>
      <w:r w:rsidRPr="00992C04">
        <w:rPr>
          <w:rFonts w:ascii="Arial" w:hAnsi="Arial" w:cs="Arial"/>
          <w:sz w:val="22"/>
          <w:szCs w:val="22"/>
        </w:rPr>
        <w:t xml:space="preserve">dn. ……                                              </w:t>
      </w:r>
      <w:proofErr w:type="gramEnd"/>
      <w:r w:rsidRPr="00992C04">
        <w:rPr>
          <w:rFonts w:ascii="Arial" w:hAnsi="Arial" w:cs="Arial"/>
          <w:sz w:val="22"/>
          <w:szCs w:val="22"/>
        </w:rPr>
        <w:t xml:space="preserve">                                 …………………………………………</w:t>
      </w:r>
    </w:p>
    <w:p w:rsidR="00C33B6D" w:rsidRPr="00992C04" w:rsidRDefault="00C33B6D" w:rsidP="00C33B6D">
      <w:pPr>
        <w:ind w:left="4536"/>
        <w:rPr>
          <w:rFonts w:ascii="Arial" w:hAnsi="Arial" w:cs="Arial"/>
          <w:sz w:val="22"/>
          <w:szCs w:val="22"/>
        </w:rPr>
      </w:pPr>
      <w:r w:rsidRPr="00992C04">
        <w:rPr>
          <w:rFonts w:ascii="Arial" w:hAnsi="Arial" w:cs="Arial"/>
          <w:sz w:val="22"/>
          <w:szCs w:val="22"/>
        </w:rPr>
        <w:t xml:space="preserve">                                         </w:t>
      </w:r>
      <w:proofErr w:type="gramStart"/>
      <w:r w:rsidRPr="00992C04">
        <w:rPr>
          <w:rFonts w:ascii="Arial" w:hAnsi="Arial" w:cs="Arial"/>
          <w:sz w:val="22"/>
          <w:szCs w:val="22"/>
        </w:rPr>
        <w:t>Podpisy  wykonawcy</w:t>
      </w:r>
      <w:proofErr w:type="gramEnd"/>
      <w:r w:rsidRPr="00992C04">
        <w:rPr>
          <w:rFonts w:ascii="Arial" w:hAnsi="Arial" w:cs="Arial"/>
          <w:sz w:val="22"/>
          <w:szCs w:val="22"/>
        </w:rPr>
        <w:t xml:space="preserve"> osób upoważnionych </w:t>
      </w:r>
    </w:p>
    <w:p w:rsidR="00C33B6D" w:rsidRPr="00992C04" w:rsidRDefault="00C33B6D" w:rsidP="00C33B6D">
      <w:pPr>
        <w:ind w:left="6372" w:firstLine="708"/>
        <w:rPr>
          <w:rFonts w:ascii="Arial" w:hAnsi="Arial" w:cs="Arial"/>
          <w:sz w:val="22"/>
          <w:szCs w:val="22"/>
        </w:rPr>
      </w:pPr>
      <w:proofErr w:type="gramStart"/>
      <w:r w:rsidRPr="00992C04">
        <w:rPr>
          <w:rFonts w:ascii="Arial" w:hAnsi="Arial" w:cs="Arial"/>
          <w:sz w:val="22"/>
          <w:szCs w:val="22"/>
        </w:rPr>
        <w:t>do</w:t>
      </w:r>
      <w:proofErr w:type="gramEnd"/>
      <w:r w:rsidRPr="00992C04">
        <w:rPr>
          <w:rFonts w:ascii="Arial" w:hAnsi="Arial" w:cs="Arial"/>
          <w:sz w:val="22"/>
          <w:szCs w:val="22"/>
        </w:rPr>
        <w:t xml:space="preserve"> składania oświadczeń woli w imieniu wykonawcy</w:t>
      </w:r>
    </w:p>
    <w:p w:rsidR="00C33B6D" w:rsidRDefault="00C33B6D" w:rsidP="00C33B6D">
      <w:pPr>
        <w:rPr>
          <w:rFonts w:ascii="Arial" w:hAnsi="Arial" w:cs="Arial"/>
          <w:sz w:val="22"/>
          <w:szCs w:val="22"/>
        </w:rPr>
      </w:pPr>
    </w:p>
    <w:p w:rsidR="00C33B6D" w:rsidRPr="00992C7F" w:rsidRDefault="00C33B6D" w:rsidP="00C33B6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992C7F">
        <w:rPr>
          <w:rFonts w:ascii="Arial" w:hAnsi="Arial" w:cs="Arial"/>
          <w:b/>
          <w:sz w:val="22"/>
          <w:szCs w:val="22"/>
          <w:u w:val="single"/>
        </w:rPr>
        <w:t xml:space="preserve">Dla wszystkich </w:t>
      </w:r>
      <w:proofErr w:type="gramStart"/>
      <w:r w:rsidRPr="00992C7F">
        <w:rPr>
          <w:rFonts w:ascii="Arial" w:hAnsi="Arial" w:cs="Arial"/>
          <w:b/>
          <w:sz w:val="22"/>
          <w:szCs w:val="22"/>
          <w:u w:val="single"/>
        </w:rPr>
        <w:t>pakietów:</w:t>
      </w:r>
      <w:r w:rsidRPr="00992C7F">
        <w:rPr>
          <w:rFonts w:ascii="Arial" w:hAnsi="Arial" w:cs="Arial"/>
          <w:b/>
          <w:sz w:val="22"/>
          <w:szCs w:val="22"/>
        </w:rPr>
        <w:t xml:space="preserve">  Zamawiający</w:t>
      </w:r>
      <w:proofErr w:type="gramEnd"/>
      <w:r w:rsidRPr="00992C7F">
        <w:rPr>
          <w:rFonts w:ascii="Arial" w:hAnsi="Arial" w:cs="Arial"/>
          <w:b/>
          <w:sz w:val="22"/>
          <w:szCs w:val="22"/>
        </w:rPr>
        <w:t xml:space="preserve"> zastrzega,  że szacunek ilościowy przedmiotu zamówienia został określony wyłącznie w celu oszacowania łącznej ceny za realizację zamówienia w całym  okresie objętym  umową. </w:t>
      </w:r>
    </w:p>
    <w:p w:rsidR="00C33B6D" w:rsidRPr="00992C7F" w:rsidRDefault="00C33B6D" w:rsidP="00C33B6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992C7F">
        <w:rPr>
          <w:rFonts w:ascii="Arial" w:hAnsi="Arial" w:cs="Arial"/>
          <w:b/>
          <w:sz w:val="22"/>
          <w:szCs w:val="22"/>
        </w:rPr>
        <w:t xml:space="preserve">Zamawiający zastrzega, </w:t>
      </w:r>
      <w:proofErr w:type="gramStart"/>
      <w:r w:rsidRPr="00992C7F">
        <w:rPr>
          <w:rFonts w:ascii="Arial" w:hAnsi="Arial" w:cs="Arial"/>
          <w:b/>
          <w:sz w:val="22"/>
          <w:szCs w:val="22"/>
        </w:rPr>
        <w:t>iż  liczba</w:t>
      </w:r>
      <w:proofErr w:type="gramEnd"/>
      <w:r w:rsidRPr="00992C7F">
        <w:rPr>
          <w:rFonts w:ascii="Arial" w:hAnsi="Arial" w:cs="Arial"/>
          <w:b/>
          <w:sz w:val="22"/>
          <w:szCs w:val="22"/>
        </w:rPr>
        <w:t xml:space="preserve"> zamawianego asortymentu objętego przedmiotem zamówienia  uzależniona jest od bieżących potrzeb, jednak łączna wartość umowy nie może przekroczyć kwoty, jaką Wykonawca zaoferuje za realizację całości zamówienia/pakietu  w ofercie.</w:t>
      </w:r>
    </w:p>
    <w:p w:rsidR="00C33B6D" w:rsidRPr="004A69B8" w:rsidRDefault="00C33B6D" w:rsidP="00C33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C33B6D" w:rsidRDefault="00C33B6D" w:rsidP="00C33B6D">
      <w:pPr>
        <w:pStyle w:val="Tekstpodstawowy"/>
        <w:tabs>
          <w:tab w:val="left" w:pos="3385"/>
        </w:tabs>
        <w:rPr>
          <w:rFonts w:cs="Arial"/>
          <w:b/>
          <w:sz w:val="22"/>
          <w:szCs w:val="22"/>
        </w:rPr>
        <w:sectPr w:rsidR="00C33B6D" w:rsidSect="008204C6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:rsidR="00A1709E" w:rsidRDefault="00A1709E"/>
    <w:sectPr w:rsidR="00A1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26" w:rsidRDefault="00585826" w:rsidP="00585826">
      <w:r>
        <w:separator/>
      </w:r>
    </w:p>
  </w:endnote>
  <w:endnote w:type="continuationSeparator" w:id="0">
    <w:p w:rsidR="00585826" w:rsidRDefault="00585826" w:rsidP="005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26" w:rsidRDefault="00585826" w:rsidP="00585826">
      <w:r>
        <w:separator/>
      </w:r>
    </w:p>
  </w:footnote>
  <w:footnote w:type="continuationSeparator" w:id="0">
    <w:p w:rsidR="00585826" w:rsidRDefault="00585826" w:rsidP="0058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B62C5D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98F4C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800B4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54308"/>
    <w:multiLevelType w:val="multilevel"/>
    <w:tmpl w:val="3946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E249E"/>
    <w:multiLevelType w:val="multilevel"/>
    <w:tmpl w:val="DCA686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90D6C95"/>
    <w:multiLevelType w:val="multilevel"/>
    <w:tmpl w:val="0C3A5CE8"/>
    <w:styleLink w:val="List0"/>
    <w:lvl w:ilvl="0">
      <w:start w:val="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olor w:val="0000FF"/>
        <w:position w:val="0"/>
        <w:sz w:val="20"/>
        <w:szCs w:val="20"/>
        <w:u w:color="0000FF"/>
      </w:rPr>
    </w:lvl>
  </w:abstractNum>
  <w:abstractNum w:abstractNumId="8" w15:restartNumberingAfterBreak="0">
    <w:nsid w:val="095A70A1"/>
    <w:multiLevelType w:val="hybridMultilevel"/>
    <w:tmpl w:val="F3B4F4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69A1"/>
    <w:multiLevelType w:val="multilevel"/>
    <w:tmpl w:val="0C3A8AC2"/>
    <w:lvl w:ilvl="0">
      <w:start w:val="6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EF2A15"/>
    <w:multiLevelType w:val="hybridMultilevel"/>
    <w:tmpl w:val="5C3A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F6AA9"/>
    <w:multiLevelType w:val="multilevel"/>
    <w:tmpl w:val="DA84A06C"/>
    <w:styleLink w:val="List21"/>
    <w:lvl w:ilvl="0">
      <w:start w:val="27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E93C2A"/>
    <w:multiLevelType w:val="hybridMultilevel"/>
    <w:tmpl w:val="4B347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05F7C"/>
    <w:multiLevelType w:val="hybridMultilevel"/>
    <w:tmpl w:val="FC1ED6A4"/>
    <w:lvl w:ilvl="0" w:tplc="631828EA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F5D0C22"/>
    <w:multiLevelType w:val="hybridMultilevel"/>
    <w:tmpl w:val="6B0E7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5E2D0A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40EB4"/>
    <w:multiLevelType w:val="multilevel"/>
    <w:tmpl w:val="630C20C2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441C4"/>
    <w:multiLevelType w:val="hybridMultilevel"/>
    <w:tmpl w:val="BFFC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C415B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17D7E"/>
    <w:multiLevelType w:val="hybridMultilevel"/>
    <w:tmpl w:val="4F8A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864B8"/>
    <w:multiLevelType w:val="hybridMultilevel"/>
    <w:tmpl w:val="A6E087B2"/>
    <w:lvl w:ilvl="0" w:tplc="74D0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76BA7"/>
    <w:multiLevelType w:val="hybridMultilevel"/>
    <w:tmpl w:val="5BFAE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21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29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7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1"/>
  </w:num>
  <w:num w:numId="28">
    <w:abstractNumId w:val="5"/>
  </w:num>
  <w:num w:numId="29">
    <w:abstractNumId w:val="18"/>
  </w:num>
  <w:num w:numId="30">
    <w:abstractNumId w:val="8"/>
  </w:num>
  <w:num w:numId="31">
    <w:abstractNumId w:val="19"/>
  </w:num>
  <w:num w:numId="32">
    <w:abstractNumId w:val="3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D"/>
    <w:rsid w:val="00585826"/>
    <w:rsid w:val="005E778B"/>
    <w:rsid w:val="00A1709E"/>
    <w:rsid w:val="00C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1D7B-B7CF-4447-9F29-C2671AE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B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B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B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B6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33B6D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C33B6D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C33B6D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33B6D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C33B6D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B6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B6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3B6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33B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B6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3B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B6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B6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B6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C33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33B6D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C33B6D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C33B6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C33B6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3B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33B6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33B6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C33B6D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C33B6D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C3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3B6D"/>
  </w:style>
  <w:style w:type="paragraph" w:styleId="Nagwek">
    <w:name w:val="header"/>
    <w:aliases w:val="Nagłówek strony"/>
    <w:basedOn w:val="Normalny"/>
    <w:link w:val="NagwekZnak"/>
    <w:rsid w:val="00C3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3B6D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33B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10"/>
    <w:qFormat/>
    <w:rsid w:val="00C33B6D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10"/>
    <w:rsid w:val="00C33B6D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C33B6D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B6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33B6D"/>
    <w:pPr>
      <w:ind w:left="850" w:hanging="425"/>
    </w:pPr>
  </w:style>
  <w:style w:type="paragraph" w:styleId="Zwykytekst">
    <w:name w:val="Plain Text"/>
    <w:basedOn w:val="Normalny"/>
    <w:link w:val="ZwykytekstZnak"/>
    <w:qFormat/>
    <w:rsid w:val="00C33B6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3B6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33B6D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C33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33B6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33B6D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33B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3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C33B6D"/>
    <w:rPr>
      <w:color w:val="0000CD"/>
    </w:rPr>
  </w:style>
  <w:style w:type="paragraph" w:styleId="Tekstdymka">
    <w:name w:val="Balloon Text"/>
    <w:basedOn w:val="Normalny"/>
    <w:link w:val="TekstdymkaZnak"/>
    <w:semiHidden/>
    <w:rsid w:val="00C33B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3B6D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C33B6D"/>
    <w:rPr>
      <w:color w:val="0000FF"/>
    </w:rPr>
  </w:style>
  <w:style w:type="paragraph" w:styleId="Lista">
    <w:name w:val="List"/>
    <w:basedOn w:val="Normalny"/>
    <w:rsid w:val="00C33B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C33B6D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C33B6D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C33B6D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C33B6D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3B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33B6D"/>
    <w:rPr>
      <w:vertAlign w:val="superscript"/>
    </w:rPr>
  </w:style>
  <w:style w:type="paragraph" w:customStyle="1" w:styleId="Akapitzlist1">
    <w:name w:val="Akapit z listą1"/>
    <w:basedOn w:val="Normalny"/>
    <w:rsid w:val="00C33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C33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3B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C33B6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C33B6D"/>
    <w:rPr>
      <w:i/>
      <w:iCs/>
    </w:rPr>
  </w:style>
  <w:style w:type="paragraph" w:customStyle="1" w:styleId="NormalnyWeb8">
    <w:name w:val="Normalny (Web)8"/>
    <w:basedOn w:val="Normalny"/>
    <w:rsid w:val="00C33B6D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33B6D"/>
  </w:style>
  <w:style w:type="character" w:customStyle="1" w:styleId="TekstprzypisukocowegoZnak">
    <w:name w:val="Tekst przypisu końcowego Znak"/>
    <w:basedOn w:val="Domylnaczcionkaakapitu"/>
    <w:link w:val="Tekstprzypisukocowego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3B6D"/>
    <w:rPr>
      <w:vertAlign w:val="superscript"/>
    </w:rPr>
  </w:style>
  <w:style w:type="paragraph" w:styleId="Bezodstpw">
    <w:name w:val="No Spacing"/>
    <w:uiPriority w:val="1"/>
    <w:qFormat/>
    <w:rsid w:val="00C33B6D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B6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3B6D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C33B6D"/>
    <w:rPr>
      <w:b/>
      <w:sz w:val="24"/>
    </w:rPr>
  </w:style>
  <w:style w:type="paragraph" w:customStyle="1" w:styleId="description">
    <w:name w:val="description"/>
    <w:basedOn w:val="Normalny"/>
    <w:rsid w:val="00C33B6D"/>
    <w:pPr>
      <w:spacing w:before="100" w:beforeAutospacing="1" w:after="120"/>
    </w:pPr>
    <w:rPr>
      <w:sz w:val="24"/>
      <w:szCs w:val="24"/>
    </w:rPr>
  </w:style>
  <w:style w:type="paragraph" w:customStyle="1" w:styleId="Podstawowy2">
    <w:name w:val="Podstawowy2"/>
    <w:basedOn w:val="Normalny"/>
    <w:next w:val="Normalny"/>
    <w:rsid w:val="00C33B6D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highlight">
    <w:name w:val="highlight"/>
    <w:basedOn w:val="Domylnaczcionkaakapitu"/>
    <w:rsid w:val="00C33B6D"/>
  </w:style>
  <w:style w:type="character" w:customStyle="1" w:styleId="DeltaViewInsertion">
    <w:name w:val="DeltaView Insertion"/>
    <w:uiPriority w:val="99"/>
    <w:rsid w:val="00C33B6D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C33B6D"/>
  </w:style>
  <w:style w:type="paragraph" w:customStyle="1" w:styleId="font5">
    <w:name w:val="font5"/>
    <w:basedOn w:val="Normalny"/>
    <w:rsid w:val="00C33B6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C33B6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C33B6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C33B6D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C33B6D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C33B6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C33B6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33B6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ny"/>
    <w:rsid w:val="00C33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ny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C33B6D"/>
    <w:pPr>
      <w:spacing w:line="360" w:lineRule="auto"/>
      <w:ind w:firstLine="284"/>
      <w:jc w:val="both"/>
    </w:pPr>
    <w:rPr>
      <w:rFonts w:ascii="Arial" w:eastAsia="Calibri" w:hAnsi="Arial"/>
    </w:rPr>
  </w:style>
  <w:style w:type="character" w:customStyle="1" w:styleId="BodyTextIndentChar">
    <w:name w:val="Body Text Indent Char"/>
    <w:link w:val="Tekstpodstawowywcity1"/>
    <w:rsid w:val="00C33B6D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C33B6D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C33B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C33B6D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C33B6D"/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C33B6D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EndnoteTextChar1">
    <w:name w:val="Endnote Text Char1"/>
    <w:uiPriority w:val="99"/>
    <w:semiHidden/>
    <w:rsid w:val="00C33B6D"/>
    <w:rPr>
      <w:sz w:val="20"/>
      <w:szCs w:val="20"/>
    </w:rPr>
  </w:style>
  <w:style w:type="character" w:styleId="UyteHipercze">
    <w:name w:val="FollowedHyperlink"/>
    <w:uiPriority w:val="99"/>
    <w:rsid w:val="00C33B6D"/>
    <w:rPr>
      <w:rFonts w:cs="Times New Roman"/>
      <w:color w:val="800080"/>
      <w:u w:val="single"/>
    </w:rPr>
  </w:style>
  <w:style w:type="paragraph" w:customStyle="1" w:styleId="xl93">
    <w:name w:val="xl93"/>
    <w:basedOn w:val="Normalny"/>
    <w:uiPriority w:val="99"/>
    <w:rsid w:val="00C33B6D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C33B6D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C33B6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C33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ny"/>
    <w:uiPriority w:val="99"/>
    <w:rsid w:val="00C33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C33B6D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C33B6D"/>
  </w:style>
  <w:style w:type="character" w:customStyle="1" w:styleId="object">
    <w:name w:val="object"/>
    <w:rsid w:val="00C33B6D"/>
  </w:style>
  <w:style w:type="paragraph" w:styleId="Lista3">
    <w:name w:val="List 3"/>
    <w:basedOn w:val="Normalny"/>
    <w:rsid w:val="00C33B6D"/>
    <w:pPr>
      <w:ind w:left="849" w:hanging="283"/>
      <w:contextualSpacing/>
    </w:pPr>
  </w:style>
  <w:style w:type="paragraph" w:styleId="Lista4">
    <w:name w:val="List 4"/>
    <w:basedOn w:val="Normalny"/>
    <w:rsid w:val="00C33B6D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C33B6D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C33B6D"/>
    <w:pPr>
      <w:numPr>
        <w:numId w:val="10"/>
      </w:numPr>
      <w:contextualSpacing/>
    </w:pPr>
  </w:style>
  <w:style w:type="paragraph" w:styleId="Listapunktowana4">
    <w:name w:val="List Bullet 4"/>
    <w:basedOn w:val="Normalny"/>
    <w:rsid w:val="00C33B6D"/>
    <w:pPr>
      <w:numPr>
        <w:numId w:val="11"/>
      </w:numPr>
      <w:contextualSpacing/>
    </w:pPr>
  </w:style>
  <w:style w:type="paragraph" w:styleId="Listapunktowana5">
    <w:name w:val="List Bullet 5"/>
    <w:basedOn w:val="Normalny"/>
    <w:rsid w:val="00C33B6D"/>
    <w:pPr>
      <w:numPr>
        <w:numId w:val="12"/>
      </w:numPr>
      <w:contextualSpacing/>
    </w:pPr>
  </w:style>
  <w:style w:type="paragraph" w:styleId="Lista-kontynuacja">
    <w:name w:val="List Continue"/>
    <w:basedOn w:val="Normalny"/>
    <w:rsid w:val="00C33B6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C33B6D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C33B6D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33B6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3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C33B6D"/>
    <w:pPr>
      <w:widowControl w:val="0"/>
      <w:suppressLineNumbers/>
      <w:suppressAutoHyphens/>
    </w:pPr>
    <w:rPr>
      <w:rFonts w:eastAsia="Lucida Sans Unicode"/>
      <w:sz w:val="24"/>
    </w:rPr>
  </w:style>
  <w:style w:type="paragraph" w:customStyle="1" w:styleId="TableHeading">
    <w:name w:val="Table Heading"/>
    <w:basedOn w:val="TableContents"/>
    <w:rsid w:val="00C33B6D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unhideWhenUsed/>
    <w:rsid w:val="00C3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B6D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B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3B6D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3B6D"/>
    <w:rPr>
      <w:rFonts w:ascii="Calibri" w:eastAsia="Calibri" w:hAnsi="Calibri" w:cs="Times New Roman"/>
      <w:b/>
      <w:bCs/>
      <w:sz w:val="20"/>
      <w:szCs w:val="20"/>
    </w:rPr>
  </w:style>
  <w:style w:type="numbering" w:customStyle="1" w:styleId="List0">
    <w:name w:val="List 0"/>
    <w:basedOn w:val="Bezlisty"/>
    <w:rsid w:val="00C33B6D"/>
    <w:pPr>
      <w:numPr>
        <w:numId w:val="15"/>
      </w:numPr>
    </w:pPr>
  </w:style>
  <w:style w:type="numbering" w:customStyle="1" w:styleId="List1">
    <w:name w:val="List 1"/>
    <w:basedOn w:val="Bezlisty"/>
    <w:rsid w:val="00C33B6D"/>
    <w:pPr>
      <w:numPr>
        <w:numId w:val="14"/>
      </w:numPr>
    </w:pPr>
  </w:style>
  <w:style w:type="numbering" w:customStyle="1" w:styleId="List21">
    <w:name w:val="List 21"/>
    <w:basedOn w:val="Bezlisty"/>
    <w:rsid w:val="00C33B6D"/>
    <w:pPr>
      <w:numPr>
        <w:numId w:val="16"/>
      </w:numPr>
    </w:pPr>
  </w:style>
  <w:style w:type="paragraph" w:customStyle="1" w:styleId="tekstwstpny">
    <w:name w:val="tekst wstępny"/>
    <w:basedOn w:val="Normalny"/>
    <w:rsid w:val="00C33B6D"/>
    <w:pPr>
      <w:autoSpaceDE w:val="0"/>
      <w:autoSpaceDN w:val="0"/>
      <w:spacing w:before="60" w:after="60"/>
    </w:pPr>
    <w:rPr>
      <w:rFonts w:ascii="Arial" w:eastAsia="Calibri" w:hAnsi="Arial" w:cs="Arial"/>
      <w:sz w:val="22"/>
      <w:szCs w:val="22"/>
    </w:rPr>
  </w:style>
  <w:style w:type="table" w:customStyle="1" w:styleId="TableGrid">
    <w:name w:val="TableGrid"/>
    <w:rsid w:val="00C33B6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7">
    <w:name w:val="font7"/>
    <w:basedOn w:val="Normalny"/>
    <w:rsid w:val="00C33B6D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Normalny"/>
    <w:rsid w:val="00C33B6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ny"/>
    <w:rsid w:val="00C33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dcterms:created xsi:type="dcterms:W3CDTF">2020-08-05T11:29:00Z</dcterms:created>
  <dcterms:modified xsi:type="dcterms:W3CDTF">2020-08-05T11:39:00Z</dcterms:modified>
</cp:coreProperties>
</file>