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02E" w:rsidRDefault="0048302E">
      <w:pPr>
        <w:rPr>
          <w:rFonts w:ascii="Arial" w:hAnsi="Arial" w:cs="Arial"/>
          <w:b/>
          <w:sz w:val="28"/>
          <w:szCs w:val="28"/>
        </w:rPr>
      </w:pPr>
      <w:bookmarkStart w:id="0" w:name="_GoBack"/>
      <w:bookmarkEnd w:id="0"/>
      <w:r>
        <w:rPr>
          <w:rFonts w:ascii="Arial" w:hAnsi="Arial" w:cs="Arial"/>
          <w:b/>
          <w:sz w:val="28"/>
          <w:szCs w:val="28"/>
        </w:rPr>
        <w:t xml:space="preserve">                 </w:t>
      </w:r>
      <w:r w:rsidR="00D270B4" w:rsidRPr="0048302E">
        <w:rPr>
          <w:rFonts w:ascii="Arial" w:hAnsi="Arial" w:cs="Arial"/>
          <w:b/>
          <w:sz w:val="28"/>
          <w:szCs w:val="28"/>
        </w:rPr>
        <w:t xml:space="preserve">Standard  wykonania instalacji teletechnicznych </w:t>
      </w:r>
    </w:p>
    <w:p w:rsidR="00AA0A75" w:rsidRPr="0048302E" w:rsidRDefault="001122B1">
      <w:pPr>
        <w:rPr>
          <w:rFonts w:ascii="Arial" w:hAnsi="Arial" w:cs="Arial"/>
          <w:b/>
          <w:sz w:val="28"/>
          <w:szCs w:val="28"/>
        </w:rPr>
      </w:pPr>
      <w:r>
        <w:rPr>
          <w:rFonts w:ascii="Arial" w:hAnsi="Arial" w:cs="Arial"/>
          <w:b/>
          <w:sz w:val="28"/>
          <w:szCs w:val="28"/>
        </w:rPr>
        <w:t xml:space="preserve">              o</w:t>
      </w:r>
      <w:r w:rsidR="0048302E">
        <w:rPr>
          <w:rFonts w:ascii="Arial" w:hAnsi="Arial" w:cs="Arial"/>
          <w:b/>
          <w:sz w:val="28"/>
          <w:szCs w:val="28"/>
        </w:rPr>
        <w:t xml:space="preserve">bowiązujący w Wielkopolskim Centrum Onkologii        </w:t>
      </w:r>
      <w:r w:rsidR="00D270B4" w:rsidRPr="0048302E">
        <w:rPr>
          <w:rFonts w:ascii="Arial" w:hAnsi="Arial" w:cs="Arial"/>
          <w:b/>
          <w:sz w:val="28"/>
          <w:szCs w:val="28"/>
        </w:rPr>
        <w:t xml:space="preserve"> </w:t>
      </w:r>
    </w:p>
    <w:p w:rsidR="00D270B4" w:rsidRDefault="00D270B4" w:rsidP="00D270B4">
      <w:pPr>
        <w:rPr>
          <w:rFonts w:ascii="Arial" w:hAnsi="Arial" w:cs="Arial"/>
          <w:b/>
        </w:rPr>
      </w:pPr>
      <w:r>
        <w:rPr>
          <w:rFonts w:ascii="Arial" w:hAnsi="Arial" w:cs="Arial"/>
        </w:rPr>
        <w:t xml:space="preserve">Wszystkie instalacje teletechniczne w Wielkopolskim Centrum Onkologii należy wykonać zgodnie z projektem  </w:t>
      </w:r>
      <w:r w:rsidRPr="00D270B4">
        <w:rPr>
          <w:rFonts w:ascii="Arial" w:hAnsi="Arial" w:cs="Arial"/>
          <w:b/>
        </w:rPr>
        <w:t>Projekt rozbudowy spójnego środowiska informatyczno-komunikacyjnego z elementami monitorowania parametrów środowiskowych oraz systemu dystrybucji informacji o zdarzeniach krytycznych w Wielkopolskim Centrum Onkologii w Poznaniu.</w:t>
      </w:r>
    </w:p>
    <w:p w:rsidR="00D270B4" w:rsidRDefault="00D270B4" w:rsidP="00D270B4">
      <w:pPr>
        <w:pStyle w:val="Akapitzlist"/>
        <w:numPr>
          <w:ilvl w:val="0"/>
          <w:numId w:val="2"/>
        </w:numPr>
        <w:rPr>
          <w:rFonts w:ascii="Arial" w:hAnsi="Arial" w:cs="Arial"/>
          <w:b/>
        </w:rPr>
      </w:pPr>
      <w:r>
        <w:rPr>
          <w:rFonts w:ascii="Arial" w:hAnsi="Arial" w:cs="Arial"/>
          <w:b/>
        </w:rPr>
        <w:t>Telefonia IP</w:t>
      </w:r>
    </w:p>
    <w:p w:rsidR="00D270B4" w:rsidRDefault="00D270B4" w:rsidP="00D270B4">
      <w:pPr>
        <w:ind w:left="360"/>
        <w:rPr>
          <w:rFonts w:ascii="Arial" w:hAnsi="Arial" w:cs="Arial"/>
        </w:rPr>
      </w:pPr>
      <w:r w:rsidRPr="00D270B4">
        <w:rPr>
          <w:rFonts w:ascii="Arial" w:hAnsi="Arial" w:cs="Arial"/>
        </w:rPr>
        <w:t>Obowiązujący standard</w:t>
      </w:r>
      <w:r w:rsidR="00581439">
        <w:rPr>
          <w:rFonts w:ascii="Arial" w:hAnsi="Arial" w:cs="Arial"/>
        </w:rPr>
        <w:t xml:space="preserve"> centrali telefonicznej</w:t>
      </w:r>
      <w:r w:rsidRPr="00D270B4">
        <w:rPr>
          <w:rFonts w:ascii="Arial" w:hAnsi="Arial" w:cs="Arial"/>
        </w:rPr>
        <w:t xml:space="preserve"> INNOVAPHONE</w:t>
      </w:r>
    </w:p>
    <w:p w:rsidR="00581439" w:rsidRDefault="00D270B4" w:rsidP="00D270B4">
      <w:pPr>
        <w:ind w:left="360"/>
        <w:rPr>
          <w:rFonts w:ascii="Arial" w:hAnsi="Arial" w:cs="Arial"/>
        </w:rPr>
      </w:pPr>
      <w:r>
        <w:rPr>
          <w:rFonts w:ascii="Arial" w:hAnsi="Arial" w:cs="Arial"/>
        </w:rPr>
        <w:t>Przewidziano</w:t>
      </w:r>
      <w:r w:rsidR="004648A4">
        <w:rPr>
          <w:rFonts w:ascii="Arial" w:hAnsi="Arial" w:cs="Arial"/>
        </w:rPr>
        <w:t xml:space="preserve">: </w:t>
      </w:r>
      <w:r>
        <w:rPr>
          <w:rFonts w:ascii="Arial" w:hAnsi="Arial" w:cs="Arial"/>
        </w:rPr>
        <w:t xml:space="preserve"> instalację 5 bramek analogowych IP-29</w:t>
      </w:r>
      <w:r w:rsidR="004648A4">
        <w:rPr>
          <w:rFonts w:ascii="Arial" w:hAnsi="Arial" w:cs="Arial"/>
        </w:rPr>
        <w:t xml:space="preserve"> ( 8 portów ), 2 stacji bazowych</w:t>
      </w:r>
    </w:p>
    <w:p w:rsidR="00D270B4" w:rsidRPr="00581439" w:rsidRDefault="004648A4" w:rsidP="00D270B4">
      <w:pPr>
        <w:ind w:left="360"/>
        <w:rPr>
          <w:rFonts w:ascii="Arial" w:hAnsi="Arial" w:cs="Arial"/>
          <w:lang w:val="en-US"/>
        </w:rPr>
      </w:pPr>
      <w:r w:rsidRPr="00A415AF">
        <w:rPr>
          <w:rFonts w:ascii="Arial" w:hAnsi="Arial" w:cs="Arial"/>
        </w:rPr>
        <w:t xml:space="preserve"> </w:t>
      </w:r>
      <w:r w:rsidR="00581439" w:rsidRPr="00581439">
        <w:rPr>
          <w:rFonts w:ascii="Arial" w:hAnsi="Arial" w:cs="Arial"/>
          <w:lang w:val="en-US"/>
        </w:rPr>
        <w:t xml:space="preserve">IP DECT </w:t>
      </w:r>
      <w:r w:rsidRPr="00581439">
        <w:rPr>
          <w:rFonts w:ascii="Arial" w:hAnsi="Arial" w:cs="Arial"/>
          <w:lang w:val="en-US"/>
        </w:rPr>
        <w:t xml:space="preserve">( </w:t>
      </w:r>
      <w:r w:rsidR="00581439" w:rsidRPr="00581439">
        <w:rPr>
          <w:rFonts w:ascii="Arial" w:hAnsi="Arial" w:cs="Arial"/>
          <w:lang w:val="en-US"/>
        </w:rPr>
        <w:t xml:space="preserve">ASCOM ), 3 </w:t>
      </w:r>
      <w:proofErr w:type="spellStart"/>
      <w:r w:rsidR="00581439" w:rsidRPr="00581439">
        <w:rPr>
          <w:rFonts w:ascii="Arial" w:hAnsi="Arial" w:cs="Arial"/>
          <w:lang w:val="en-US"/>
        </w:rPr>
        <w:t>telefonów</w:t>
      </w:r>
      <w:proofErr w:type="spellEnd"/>
      <w:r w:rsidR="00581439" w:rsidRPr="00581439">
        <w:rPr>
          <w:rFonts w:ascii="Arial" w:hAnsi="Arial" w:cs="Arial"/>
          <w:lang w:val="en-US"/>
        </w:rPr>
        <w:t xml:space="preserve"> DECT </w:t>
      </w:r>
      <w:r w:rsidR="00581439">
        <w:rPr>
          <w:rFonts w:ascii="Arial" w:hAnsi="Arial" w:cs="Arial"/>
          <w:lang w:val="en-US"/>
        </w:rPr>
        <w:t>d</w:t>
      </w:r>
      <w:r w:rsidR="00581439" w:rsidRPr="00581439">
        <w:rPr>
          <w:rFonts w:ascii="Arial" w:hAnsi="Arial" w:cs="Arial"/>
          <w:lang w:val="en-US"/>
        </w:rPr>
        <w:t>63 Me</w:t>
      </w:r>
      <w:r w:rsidRPr="00581439">
        <w:rPr>
          <w:rFonts w:ascii="Arial" w:hAnsi="Arial" w:cs="Arial"/>
          <w:lang w:val="en-US"/>
        </w:rPr>
        <w:t>ssenger ( ASCOM )</w:t>
      </w:r>
    </w:p>
    <w:p w:rsidR="004648A4" w:rsidRDefault="004648A4" w:rsidP="00D270B4">
      <w:pPr>
        <w:ind w:left="360"/>
        <w:rPr>
          <w:rFonts w:ascii="Arial" w:hAnsi="Arial" w:cs="Arial"/>
        </w:rPr>
      </w:pPr>
      <w:r>
        <w:rPr>
          <w:rFonts w:ascii="Arial" w:hAnsi="Arial" w:cs="Arial"/>
        </w:rPr>
        <w:t>Na potrzeby stacji bazowyc</w:t>
      </w:r>
      <w:r w:rsidR="00581439">
        <w:rPr>
          <w:rFonts w:ascii="Arial" w:hAnsi="Arial" w:cs="Arial"/>
        </w:rPr>
        <w:t>h należy przewidzieć o</w:t>
      </w:r>
      <w:r>
        <w:rPr>
          <w:rFonts w:ascii="Arial" w:hAnsi="Arial" w:cs="Arial"/>
        </w:rPr>
        <w:t>kablowanie w standardzie okablowania strukturalnego oraz</w:t>
      </w:r>
      <w:r w:rsidR="00B6548E">
        <w:rPr>
          <w:rFonts w:ascii="Arial" w:hAnsi="Arial" w:cs="Arial"/>
        </w:rPr>
        <w:t xml:space="preserve"> 2 porty POE w </w:t>
      </w:r>
      <w:proofErr w:type="spellStart"/>
      <w:r w:rsidR="00B6548E">
        <w:rPr>
          <w:rFonts w:ascii="Arial" w:hAnsi="Arial" w:cs="Arial"/>
        </w:rPr>
        <w:t>switch</w:t>
      </w:r>
      <w:proofErr w:type="spellEnd"/>
      <w:r w:rsidR="00B6548E">
        <w:rPr>
          <w:rFonts w:ascii="Arial" w:hAnsi="Arial" w:cs="Arial"/>
        </w:rPr>
        <w:t>- u (</w:t>
      </w:r>
      <w:r>
        <w:rPr>
          <w:rFonts w:ascii="Arial" w:hAnsi="Arial" w:cs="Arial"/>
        </w:rPr>
        <w:t>Rysunek TP-27 blok A parter).</w:t>
      </w:r>
    </w:p>
    <w:p w:rsidR="004648A4" w:rsidRDefault="004648A4" w:rsidP="00D270B4">
      <w:pPr>
        <w:ind w:left="360"/>
        <w:rPr>
          <w:rFonts w:ascii="Arial" w:hAnsi="Arial" w:cs="Arial"/>
        </w:rPr>
      </w:pPr>
      <w:r>
        <w:rPr>
          <w:rFonts w:ascii="Arial" w:hAnsi="Arial" w:cs="Arial"/>
        </w:rPr>
        <w:t>W punkcie dystrybucyjnym PD</w:t>
      </w:r>
      <w:r w:rsidR="00B6548E">
        <w:rPr>
          <w:rFonts w:ascii="Arial" w:hAnsi="Arial" w:cs="Arial"/>
        </w:rPr>
        <w:t>-</w:t>
      </w:r>
      <w:r>
        <w:rPr>
          <w:rFonts w:ascii="Arial" w:hAnsi="Arial" w:cs="Arial"/>
        </w:rPr>
        <w:t xml:space="preserve">02 należy przewidzieć instalację </w:t>
      </w:r>
      <w:proofErr w:type="spellStart"/>
      <w:r>
        <w:rPr>
          <w:rFonts w:ascii="Arial" w:hAnsi="Arial" w:cs="Arial"/>
        </w:rPr>
        <w:t>switcha</w:t>
      </w:r>
      <w:proofErr w:type="spellEnd"/>
      <w:r>
        <w:rPr>
          <w:rFonts w:ascii="Arial" w:hAnsi="Arial" w:cs="Arial"/>
        </w:rPr>
        <w:t xml:space="preserve"> 24 portowego POE wg standardu obowiązującego w WCO</w:t>
      </w:r>
      <w:r w:rsidR="00581439">
        <w:rPr>
          <w:rFonts w:ascii="Arial" w:hAnsi="Arial" w:cs="Arial"/>
        </w:rPr>
        <w:t xml:space="preserve"> - </w:t>
      </w:r>
      <w:r>
        <w:rPr>
          <w:rFonts w:ascii="Arial" w:hAnsi="Arial" w:cs="Arial"/>
        </w:rPr>
        <w:t xml:space="preserve"> </w:t>
      </w:r>
      <w:r w:rsidR="00581439" w:rsidRPr="00581439">
        <w:rPr>
          <w:rFonts w:ascii="Arial" w:hAnsi="Arial" w:cs="Arial"/>
        </w:rPr>
        <w:t xml:space="preserve">HPE 5130 24G </w:t>
      </w:r>
      <w:proofErr w:type="spellStart"/>
      <w:r w:rsidR="00581439" w:rsidRPr="00581439">
        <w:rPr>
          <w:rFonts w:ascii="Arial" w:hAnsi="Arial" w:cs="Arial"/>
        </w:rPr>
        <w:t>PoE</w:t>
      </w:r>
      <w:proofErr w:type="spellEnd"/>
      <w:r w:rsidR="00581439" w:rsidRPr="00581439">
        <w:rPr>
          <w:rFonts w:ascii="Arial" w:hAnsi="Arial" w:cs="Arial"/>
        </w:rPr>
        <w:t xml:space="preserve">+ 4SFP+ EI </w:t>
      </w:r>
      <w:proofErr w:type="spellStart"/>
      <w:r w:rsidR="00581439" w:rsidRPr="00581439">
        <w:rPr>
          <w:rFonts w:ascii="Arial" w:hAnsi="Arial" w:cs="Arial"/>
        </w:rPr>
        <w:t>Swch</w:t>
      </w:r>
      <w:proofErr w:type="spellEnd"/>
      <w:r w:rsidR="00581439">
        <w:rPr>
          <w:rFonts w:ascii="Arial" w:hAnsi="Arial" w:cs="Arial"/>
        </w:rPr>
        <w:t xml:space="preserve"> (</w:t>
      </w:r>
      <w:r w:rsidR="00581439" w:rsidRPr="00581439">
        <w:rPr>
          <w:rFonts w:ascii="Arial" w:hAnsi="Arial" w:cs="Arial"/>
        </w:rPr>
        <w:t>JG936A</w:t>
      </w:r>
      <w:r w:rsidR="00581439">
        <w:rPr>
          <w:rFonts w:ascii="Arial" w:hAnsi="Arial" w:cs="Arial"/>
        </w:rPr>
        <w:t>)</w:t>
      </w:r>
      <w:r w:rsidR="00250F51">
        <w:rPr>
          <w:rFonts w:ascii="Arial" w:hAnsi="Arial" w:cs="Arial"/>
        </w:rPr>
        <w:t xml:space="preserve"> oraz </w:t>
      </w:r>
      <w:proofErr w:type="spellStart"/>
      <w:r w:rsidR="00250F51">
        <w:rPr>
          <w:rFonts w:ascii="Arial" w:hAnsi="Arial" w:cs="Arial"/>
        </w:rPr>
        <w:t>transceiver’ów</w:t>
      </w:r>
      <w:proofErr w:type="spellEnd"/>
      <w:r w:rsidR="00250F51">
        <w:rPr>
          <w:rFonts w:ascii="Arial" w:hAnsi="Arial" w:cs="Arial"/>
        </w:rPr>
        <w:t xml:space="preserve"> - </w:t>
      </w:r>
      <w:r w:rsidR="00250F51" w:rsidRPr="00250F51">
        <w:rPr>
          <w:rFonts w:ascii="Arial" w:hAnsi="Arial" w:cs="Arial"/>
        </w:rPr>
        <w:t xml:space="preserve">HP X121 1G SFP LC SX </w:t>
      </w:r>
      <w:r w:rsidR="00250F51">
        <w:rPr>
          <w:rFonts w:ascii="Arial" w:hAnsi="Arial" w:cs="Arial"/>
        </w:rPr>
        <w:t>(</w:t>
      </w:r>
      <w:r w:rsidR="00250F51" w:rsidRPr="00250F51">
        <w:rPr>
          <w:rFonts w:ascii="Arial" w:hAnsi="Arial" w:cs="Arial"/>
        </w:rPr>
        <w:t>J4859C</w:t>
      </w:r>
      <w:r w:rsidR="00250F51">
        <w:rPr>
          <w:rFonts w:ascii="Arial" w:hAnsi="Arial" w:cs="Arial"/>
        </w:rPr>
        <w:t>) w ilości 2 szt</w:t>
      </w:r>
      <w:r w:rsidR="00581439">
        <w:rPr>
          <w:rFonts w:ascii="Arial" w:hAnsi="Arial" w:cs="Arial"/>
        </w:rPr>
        <w:t>.</w:t>
      </w:r>
    </w:p>
    <w:p w:rsidR="004648A4" w:rsidRDefault="004648A4" w:rsidP="00D270B4">
      <w:pPr>
        <w:ind w:left="360"/>
        <w:rPr>
          <w:rFonts w:ascii="Arial" w:hAnsi="Arial" w:cs="Arial"/>
        </w:rPr>
      </w:pPr>
      <w:r>
        <w:rPr>
          <w:rFonts w:ascii="Arial" w:hAnsi="Arial" w:cs="Arial"/>
        </w:rPr>
        <w:t>Należy przewidzieć niezbędne licencje dla użytkowników centrali telefonicznej:</w:t>
      </w:r>
    </w:p>
    <w:p w:rsidR="004648A4" w:rsidRDefault="004648A4" w:rsidP="00D270B4">
      <w:pPr>
        <w:ind w:left="360"/>
        <w:rPr>
          <w:rFonts w:ascii="Arial" w:hAnsi="Arial" w:cs="Arial"/>
        </w:rPr>
      </w:pPr>
      <w:r>
        <w:rPr>
          <w:rFonts w:ascii="Arial" w:hAnsi="Arial" w:cs="Arial"/>
        </w:rPr>
        <w:t xml:space="preserve">- 43 szt. </w:t>
      </w:r>
      <w:r w:rsidR="0073321D">
        <w:rPr>
          <w:rFonts w:ascii="Arial" w:hAnsi="Arial" w:cs="Arial"/>
        </w:rPr>
        <w:t xml:space="preserve">dla centrali </w:t>
      </w:r>
      <w:r w:rsidR="00581439">
        <w:rPr>
          <w:rFonts w:ascii="Arial" w:hAnsi="Arial" w:cs="Arial"/>
        </w:rPr>
        <w:t>INNOVA</w:t>
      </w:r>
      <w:r w:rsidR="0073321D">
        <w:rPr>
          <w:rFonts w:ascii="Arial" w:hAnsi="Arial" w:cs="Arial"/>
        </w:rPr>
        <w:t>PHONE MASTER</w:t>
      </w:r>
    </w:p>
    <w:p w:rsidR="0073321D" w:rsidRDefault="0073321D" w:rsidP="00D270B4">
      <w:pPr>
        <w:ind w:left="360"/>
        <w:rPr>
          <w:rFonts w:ascii="Arial" w:hAnsi="Arial" w:cs="Arial"/>
        </w:rPr>
      </w:pPr>
      <w:r>
        <w:rPr>
          <w:rFonts w:ascii="Arial" w:hAnsi="Arial" w:cs="Arial"/>
        </w:rPr>
        <w:t>- 43 szt. dla centrali INNOVAPHONE STANDBY</w:t>
      </w:r>
    </w:p>
    <w:p w:rsidR="0073321D" w:rsidRDefault="0073321D" w:rsidP="00D270B4">
      <w:pPr>
        <w:ind w:left="360"/>
        <w:rPr>
          <w:rFonts w:ascii="Arial" w:hAnsi="Arial" w:cs="Arial"/>
        </w:rPr>
      </w:pPr>
      <w:r>
        <w:rPr>
          <w:rFonts w:ascii="Arial" w:hAnsi="Arial" w:cs="Arial"/>
        </w:rPr>
        <w:t>Dla nowych użytkowników ( licencji ) należy przewidzieć licencje opieki softwarowej w ilości SSC 43x74 + 43x1</w:t>
      </w:r>
      <w:r w:rsidR="00581439">
        <w:rPr>
          <w:rFonts w:ascii="Arial" w:hAnsi="Arial" w:cs="Arial"/>
        </w:rPr>
        <w:t>7</w:t>
      </w:r>
      <w:r>
        <w:rPr>
          <w:rFonts w:ascii="Arial" w:hAnsi="Arial" w:cs="Arial"/>
        </w:rPr>
        <w:t xml:space="preserve"> =39</w:t>
      </w:r>
      <w:r w:rsidR="00581439">
        <w:rPr>
          <w:rFonts w:ascii="Arial" w:hAnsi="Arial" w:cs="Arial"/>
        </w:rPr>
        <w:t>13</w:t>
      </w:r>
      <w:r>
        <w:rPr>
          <w:rFonts w:ascii="Arial" w:hAnsi="Arial" w:cs="Arial"/>
        </w:rPr>
        <w:t>.</w:t>
      </w:r>
    </w:p>
    <w:p w:rsidR="0073321D" w:rsidRDefault="0073321D" w:rsidP="00D270B4">
      <w:pPr>
        <w:ind w:left="360"/>
        <w:rPr>
          <w:rFonts w:ascii="Arial" w:hAnsi="Arial" w:cs="Arial"/>
        </w:rPr>
      </w:pPr>
      <w:r>
        <w:rPr>
          <w:rFonts w:ascii="Arial" w:hAnsi="Arial" w:cs="Arial"/>
        </w:rPr>
        <w:t>Należy przewidzieć wykonanie okablowania do lokalizatorów w ilości 4 szt. z dwoma antenami każdy</w:t>
      </w:r>
      <w:r w:rsidR="00581439">
        <w:rPr>
          <w:rFonts w:ascii="Arial" w:hAnsi="Arial" w:cs="Arial"/>
        </w:rPr>
        <w:t>( okablowanie należy zakończyć w strefie między sufitowej przy zasilaniu energetycznym)</w:t>
      </w:r>
      <w:r>
        <w:rPr>
          <w:rFonts w:ascii="Arial" w:hAnsi="Arial" w:cs="Arial"/>
        </w:rPr>
        <w:t>. Zasilanie energetyczne należy zakończyć w puszce instalacyjnej natynkowej w przestrzeni między</w:t>
      </w:r>
      <w:r w:rsidR="00581439">
        <w:rPr>
          <w:rFonts w:ascii="Arial" w:hAnsi="Arial" w:cs="Arial"/>
        </w:rPr>
        <w:t xml:space="preserve"> </w:t>
      </w:r>
      <w:r>
        <w:rPr>
          <w:rFonts w:ascii="Arial" w:hAnsi="Arial" w:cs="Arial"/>
        </w:rPr>
        <w:t>sufitowej w okolicy lokalizatorów. Zasilanie należy poprowadzić z rozdzielni elektrycznej Oddziałowej Radioterapii</w:t>
      </w:r>
      <w:r w:rsidR="003C667C">
        <w:rPr>
          <w:rFonts w:ascii="Arial" w:hAnsi="Arial" w:cs="Arial"/>
        </w:rPr>
        <w:t xml:space="preserve"> ( zabezpieczenie nadprądowe typu S 10A ). Umiejscowienie lokalizatorów według wskazań projektowych WCO.</w:t>
      </w:r>
      <w:r w:rsidR="00FE19EF" w:rsidRPr="00FE19EF">
        <w:t xml:space="preserve"> </w:t>
      </w:r>
      <w:r w:rsidR="00FE19EF" w:rsidRPr="00FE19EF">
        <w:rPr>
          <w:rFonts w:ascii="Arial" w:hAnsi="Arial" w:cs="Arial"/>
        </w:rPr>
        <w:t>( Rysunek TP-06 rzut parteru budynek A)</w:t>
      </w:r>
    </w:p>
    <w:p w:rsidR="003C667C" w:rsidRDefault="003C667C" w:rsidP="003C667C">
      <w:pPr>
        <w:pStyle w:val="Akapitzlist"/>
        <w:numPr>
          <w:ilvl w:val="0"/>
          <w:numId w:val="2"/>
        </w:numPr>
        <w:rPr>
          <w:rFonts w:ascii="Arial" w:hAnsi="Arial" w:cs="Arial"/>
          <w:b/>
        </w:rPr>
      </w:pPr>
      <w:r w:rsidRPr="003C667C">
        <w:rPr>
          <w:rFonts w:ascii="Arial" w:hAnsi="Arial" w:cs="Arial"/>
          <w:b/>
        </w:rPr>
        <w:t>Opomiarowanie wybranych parametrów środowiskowych</w:t>
      </w:r>
    </w:p>
    <w:p w:rsidR="003C667C" w:rsidRDefault="003C667C" w:rsidP="003C667C">
      <w:pPr>
        <w:ind w:left="360"/>
        <w:rPr>
          <w:rFonts w:ascii="Arial" w:hAnsi="Arial" w:cs="Arial"/>
        </w:rPr>
      </w:pPr>
      <w:r w:rsidRPr="003C667C">
        <w:rPr>
          <w:rFonts w:ascii="Arial" w:hAnsi="Arial" w:cs="Arial"/>
        </w:rPr>
        <w:t>W</w:t>
      </w:r>
      <w:r>
        <w:rPr>
          <w:rFonts w:ascii="Arial" w:hAnsi="Arial" w:cs="Arial"/>
        </w:rPr>
        <w:t xml:space="preserve"> p</w:t>
      </w:r>
      <w:r w:rsidR="00250F51">
        <w:rPr>
          <w:rFonts w:ascii="Arial" w:hAnsi="Arial" w:cs="Arial"/>
        </w:rPr>
        <w:t>unkcie dystrybucyjnym</w:t>
      </w:r>
      <w:r>
        <w:rPr>
          <w:rFonts w:ascii="Arial" w:hAnsi="Arial" w:cs="Arial"/>
        </w:rPr>
        <w:t xml:space="preserve"> P</w:t>
      </w:r>
      <w:r w:rsidR="00250F51">
        <w:rPr>
          <w:rFonts w:ascii="Arial" w:hAnsi="Arial" w:cs="Arial"/>
        </w:rPr>
        <w:t>D</w:t>
      </w:r>
      <w:r>
        <w:rPr>
          <w:rFonts w:ascii="Arial" w:hAnsi="Arial" w:cs="Arial"/>
        </w:rPr>
        <w:t>-02 należy przewidzieć</w:t>
      </w:r>
      <w:r w:rsidR="00C64C78">
        <w:rPr>
          <w:rFonts w:ascii="Arial" w:hAnsi="Arial" w:cs="Arial"/>
        </w:rPr>
        <w:t xml:space="preserve"> moduł </w:t>
      </w:r>
      <w:proofErr w:type="spellStart"/>
      <w:r w:rsidR="00C64C78">
        <w:rPr>
          <w:rFonts w:ascii="Arial" w:hAnsi="Arial" w:cs="Arial"/>
        </w:rPr>
        <w:t>interface</w:t>
      </w:r>
      <w:proofErr w:type="spellEnd"/>
      <w:r w:rsidR="00C64C78">
        <w:rPr>
          <w:rFonts w:ascii="Arial" w:hAnsi="Arial" w:cs="Arial"/>
        </w:rPr>
        <w:t xml:space="preserve">-ów odbiorczych wybranych parametrów środowiskowych typu </w:t>
      </w:r>
      <w:proofErr w:type="spellStart"/>
      <w:r w:rsidR="00C64C78">
        <w:rPr>
          <w:rFonts w:ascii="Arial" w:hAnsi="Arial" w:cs="Arial"/>
        </w:rPr>
        <w:t>Techlink</w:t>
      </w:r>
      <w:proofErr w:type="spellEnd"/>
      <w:r w:rsidR="00C64C78">
        <w:rPr>
          <w:rFonts w:ascii="Arial" w:hAnsi="Arial" w:cs="Arial"/>
        </w:rPr>
        <w:t xml:space="preserve"> Bridge wg standardu WCO wskazanych w przytoczonym projekcie.</w:t>
      </w:r>
    </w:p>
    <w:p w:rsidR="00B6548E" w:rsidRDefault="00C64C78" w:rsidP="00B6548E">
      <w:pPr>
        <w:ind w:left="360"/>
        <w:rPr>
          <w:rFonts w:ascii="Arial" w:hAnsi="Arial" w:cs="Arial"/>
        </w:rPr>
      </w:pPr>
      <w:r>
        <w:rPr>
          <w:rFonts w:ascii="Arial" w:hAnsi="Arial" w:cs="Arial"/>
        </w:rPr>
        <w:t xml:space="preserve">Należy przewidzieć </w:t>
      </w:r>
      <w:r w:rsidR="00250F51">
        <w:rPr>
          <w:rFonts w:ascii="Arial" w:hAnsi="Arial" w:cs="Arial"/>
        </w:rPr>
        <w:t>6 szt. czujników śro</w:t>
      </w:r>
      <w:r w:rsidR="005B1438">
        <w:rPr>
          <w:rFonts w:ascii="Arial" w:hAnsi="Arial" w:cs="Arial"/>
        </w:rPr>
        <w:t>dowiskowych według wskazań projektowych</w:t>
      </w:r>
      <w:r w:rsidR="00B6548E">
        <w:rPr>
          <w:rFonts w:ascii="Arial" w:hAnsi="Arial" w:cs="Arial"/>
        </w:rPr>
        <w:t xml:space="preserve"> </w:t>
      </w:r>
      <w:r w:rsidR="00B6548E" w:rsidRPr="00B6548E">
        <w:rPr>
          <w:rFonts w:ascii="Arial" w:hAnsi="Arial" w:cs="Arial"/>
        </w:rPr>
        <w:t>.</w:t>
      </w:r>
      <w:r w:rsidR="00B6548E">
        <w:rPr>
          <w:rFonts w:ascii="Arial" w:hAnsi="Arial" w:cs="Arial"/>
        </w:rPr>
        <w:t xml:space="preserve">      (</w:t>
      </w:r>
      <w:r w:rsidR="00B6548E" w:rsidRPr="00B6548E">
        <w:rPr>
          <w:rFonts w:ascii="Arial" w:hAnsi="Arial" w:cs="Arial"/>
        </w:rPr>
        <w:t xml:space="preserve">Rysunek </w:t>
      </w:r>
      <w:r w:rsidR="00B6548E">
        <w:rPr>
          <w:rFonts w:ascii="Arial" w:hAnsi="Arial" w:cs="Arial"/>
        </w:rPr>
        <w:t>TP-06 rzut parteru budynek A).</w:t>
      </w:r>
    </w:p>
    <w:p w:rsidR="00B6548E" w:rsidRDefault="005B1438" w:rsidP="00B6548E">
      <w:pPr>
        <w:ind w:left="360"/>
        <w:rPr>
          <w:rFonts w:ascii="Arial" w:hAnsi="Arial" w:cs="Arial"/>
        </w:rPr>
      </w:pPr>
      <w:r>
        <w:rPr>
          <w:rFonts w:ascii="Arial" w:hAnsi="Arial" w:cs="Arial"/>
        </w:rPr>
        <w:t xml:space="preserve">Należy przewidzieć czujnik zalania w pomieszczeniu technicznym </w:t>
      </w:r>
      <w:proofErr w:type="spellStart"/>
      <w:r>
        <w:rPr>
          <w:rFonts w:ascii="Arial" w:hAnsi="Arial" w:cs="Arial"/>
        </w:rPr>
        <w:t>rezonasu</w:t>
      </w:r>
      <w:proofErr w:type="spellEnd"/>
      <w:r>
        <w:rPr>
          <w:rFonts w:ascii="Arial" w:hAnsi="Arial" w:cs="Arial"/>
        </w:rPr>
        <w:t xml:space="preserve"> magnetycznego oraz monitorowanie i dystrybucję stanów alarmowych </w:t>
      </w:r>
      <w:proofErr w:type="spellStart"/>
      <w:r>
        <w:rPr>
          <w:rFonts w:ascii="Arial" w:hAnsi="Arial" w:cs="Arial"/>
        </w:rPr>
        <w:t>rezonasu</w:t>
      </w:r>
      <w:proofErr w:type="spellEnd"/>
      <w:r>
        <w:rPr>
          <w:rFonts w:ascii="Arial" w:hAnsi="Arial" w:cs="Arial"/>
        </w:rPr>
        <w:t xml:space="preserve"> magnetycznego</w:t>
      </w:r>
      <w:r w:rsidR="00250F51">
        <w:rPr>
          <w:rFonts w:ascii="Arial" w:hAnsi="Arial" w:cs="Arial"/>
        </w:rPr>
        <w:t xml:space="preserve"> </w:t>
      </w:r>
      <w:r w:rsidR="00B6548E">
        <w:rPr>
          <w:rFonts w:ascii="Arial" w:hAnsi="Arial" w:cs="Arial"/>
        </w:rPr>
        <w:t xml:space="preserve">. </w:t>
      </w:r>
    </w:p>
    <w:p w:rsidR="00B6548E" w:rsidRDefault="00B6548E" w:rsidP="00B6548E">
      <w:pPr>
        <w:ind w:left="360"/>
        <w:rPr>
          <w:rFonts w:ascii="Arial" w:hAnsi="Arial" w:cs="Arial"/>
        </w:rPr>
      </w:pPr>
      <w:r>
        <w:rPr>
          <w:rFonts w:ascii="Arial" w:hAnsi="Arial" w:cs="Arial"/>
        </w:rPr>
        <w:t xml:space="preserve">Wszelkie okablowanie należy prowadzić i podłączyć do modułu </w:t>
      </w:r>
      <w:proofErr w:type="spellStart"/>
      <w:r>
        <w:rPr>
          <w:rFonts w:ascii="Arial" w:hAnsi="Arial" w:cs="Arial"/>
        </w:rPr>
        <w:t>TechLink</w:t>
      </w:r>
      <w:proofErr w:type="spellEnd"/>
      <w:r>
        <w:rPr>
          <w:rFonts w:ascii="Arial" w:hAnsi="Arial" w:cs="Arial"/>
        </w:rPr>
        <w:t xml:space="preserve"> Bridge. </w:t>
      </w:r>
    </w:p>
    <w:p w:rsidR="00B6548E" w:rsidRDefault="00B6548E" w:rsidP="00B6548E">
      <w:pPr>
        <w:ind w:left="360"/>
        <w:rPr>
          <w:rFonts w:ascii="Arial" w:hAnsi="Arial" w:cs="Arial"/>
        </w:rPr>
      </w:pPr>
      <w:r>
        <w:rPr>
          <w:rFonts w:ascii="Arial" w:hAnsi="Arial" w:cs="Arial"/>
        </w:rPr>
        <w:lastRenderedPageBreak/>
        <w:t xml:space="preserve">Wszystkie alarmy i informacje o stanach mają być zwizualizowane i dystrybuowane  przez istniejący serwer </w:t>
      </w:r>
      <w:proofErr w:type="spellStart"/>
      <w:r>
        <w:rPr>
          <w:rFonts w:ascii="Arial" w:hAnsi="Arial" w:cs="Arial"/>
        </w:rPr>
        <w:t>TechLink</w:t>
      </w:r>
      <w:proofErr w:type="spellEnd"/>
      <w:r>
        <w:rPr>
          <w:rFonts w:ascii="Arial" w:hAnsi="Arial" w:cs="Arial"/>
        </w:rPr>
        <w:t xml:space="preserve"> (standard WCO).</w:t>
      </w:r>
    </w:p>
    <w:p w:rsidR="00A415AF" w:rsidRPr="00A415AF" w:rsidRDefault="00A415AF" w:rsidP="00A415AF">
      <w:pPr>
        <w:spacing w:before="100" w:beforeAutospacing="1" w:after="100" w:afterAutospacing="1" w:line="240" w:lineRule="auto"/>
        <w:rPr>
          <w:rFonts w:ascii="Times New Roman" w:eastAsia="Times New Roman" w:hAnsi="Times New Roman" w:cs="Times New Roman"/>
          <w:sz w:val="24"/>
          <w:szCs w:val="24"/>
          <w:lang w:eastAsia="pl-PL"/>
        </w:rPr>
      </w:pPr>
      <w:r>
        <w:rPr>
          <w:rFonts w:ascii="Arial" w:eastAsia="Times New Roman" w:hAnsi="Arial" w:cs="Arial"/>
          <w:sz w:val="24"/>
          <w:szCs w:val="24"/>
          <w:lang w:eastAsia="pl-PL"/>
        </w:rPr>
        <w:t xml:space="preserve">     W załączniku</w:t>
      </w:r>
      <w:r w:rsidRPr="00A415AF">
        <w:rPr>
          <w:rFonts w:ascii="Arial" w:eastAsia="Times New Roman" w:hAnsi="Arial" w:cs="Arial"/>
          <w:sz w:val="24"/>
          <w:szCs w:val="24"/>
          <w:lang w:eastAsia="pl-PL"/>
        </w:rPr>
        <w:t xml:space="preserve"> schemat dostępnych przekaźników dla Rezonansu magnetycznego. </w:t>
      </w:r>
      <w:r>
        <w:rPr>
          <w:rFonts w:ascii="Arial" w:eastAsia="Times New Roman" w:hAnsi="Arial" w:cs="Arial"/>
          <w:sz w:val="24"/>
          <w:szCs w:val="24"/>
          <w:lang w:eastAsia="pl-PL"/>
        </w:rPr>
        <w:t xml:space="preserve">    </w:t>
      </w:r>
      <w:r w:rsidRPr="00A415AF">
        <w:rPr>
          <w:rFonts w:ascii="Arial" w:eastAsia="Times New Roman" w:hAnsi="Arial" w:cs="Arial"/>
          <w:sz w:val="24"/>
          <w:szCs w:val="24"/>
          <w:lang w:eastAsia="pl-PL"/>
        </w:rPr>
        <w:t>Wtyczka z aparatem (X119).</w:t>
      </w:r>
      <w:r>
        <w:rPr>
          <w:rFonts w:ascii="Times New Roman" w:eastAsia="Times New Roman" w:hAnsi="Times New Roman" w:cs="Times New Roman"/>
          <w:sz w:val="24"/>
          <w:szCs w:val="24"/>
          <w:lang w:eastAsia="pl-PL"/>
        </w:rPr>
        <w:t xml:space="preserve"> </w:t>
      </w:r>
      <w:r w:rsidRPr="00A415AF">
        <w:rPr>
          <w:rFonts w:ascii="Arial" w:eastAsia="Times New Roman" w:hAnsi="Arial" w:cs="Arial"/>
          <w:sz w:val="24"/>
          <w:szCs w:val="24"/>
          <w:lang w:eastAsia="pl-PL"/>
        </w:rPr>
        <w:t>W przypadku standardowych warunków pracy przekaźnik K17 jest aktywowany natomiast K19 jest de-aktywowany.  K17 w przypadku uszkodzenia jest de-aktywowany.K19 odpowiada za sygnalizacje wyrzutu awaryjnego helu – wówczas jest aktywowany.</w:t>
      </w:r>
    </w:p>
    <w:p w:rsidR="00C64C78" w:rsidRPr="00A415AF" w:rsidRDefault="0048302E" w:rsidP="00A415AF">
      <w:pPr>
        <w:pStyle w:val="Akapitzlist"/>
        <w:numPr>
          <w:ilvl w:val="0"/>
          <w:numId w:val="2"/>
        </w:numPr>
        <w:rPr>
          <w:rFonts w:ascii="Arial" w:hAnsi="Arial" w:cs="Arial"/>
          <w:b/>
          <w:sz w:val="24"/>
          <w:szCs w:val="24"/>
        </w:rPr>
      </w:pPr>
      <w:r w:rsidRPr="00A415AF">
        <w:rPr>
          <w:rFonts w:ascii="Arial" w:hAnsi="Arial" w:cs="Arial"/>
          <w:b/>
          <w:sz w:val="24"/>
          <w:szCs w:val="24"/>
        </w:rPr>
        <w:t>Środowisko informatyczne ( s</w:t>
      </w:r>
      <w:r w:rsidR="00C64C78" w:rsidRPr="00A415AF">
        <w:rPr>
          <w:rFonts w:ascii="Arial" w:hAnsi="Arial" w:cs="Arial"/>
          <w:b/>
          <w:sz w:val="24"/>
          <w:szCs w:val="24"/>
        </w:rPr>
        <w:t>ieć teleinformatyczna</w:t>
      </w:r>
      <w:r w:rsidR="005B1438" w:rsidRPr="00A415AF">
        <w:rPr>
          <w:rFonts w:ascii="Arial" w:hAnsi="Arial" w:cs="Arial"/>
          <w:b/>
          <w:sz w:val="24"/>
          <w:szCs w:val="24"/>
        </w:rPr>
        <w:t xml:space="preserve"> – okablowanie strukturalne</w:t>
      </w:r>
      <w:r w:rsidRPr="00A415AF">
        <w:rPr>
          <w:rFonts w:ascii="Arial" w:hAnsi="Arial" w:cs="Arial"/>
          <w:b/>
          <w:sz w:val="24"/>
          <w:szCs w:val="24"/>
        </w:rPr>
        <w:t xml:space="preserve"> )</w:t>
      </w:r>
    </w:p>
    <w:p w:rsidR="00C64C78" w:rsidRPr="00C64C78" w:rsidRDefault="005B1438" w:rsidP="00C64C78">
      <w:pPr>
        <w:pStyle w:val="Zwykytekst"/>
        <w:ind w:firstLine="360"/>
        <w:jc w:val="both"/>
        <w:rPr>
          <w:rFonts w:ascii="Arial" w:hAnsi="Arial" w:cs="Arial"/>
          <w:sz w:val="24"/>
          <w:szCs w:val="24"/>
        </w:rPr>
      </w:pPr>
      <w:r>
        <w:rPr>
          <w:rFonts w:ascii="Arial" w:hAnsi="Arial" w:cs="Arial"/>
          <w:sz w:val="24"/>
          <w:szCs w:val="24"/>
        </w:rPr>
        <w:t xml:space="preserve"> P</w:t>
      </w:r>
      <w:r w:rsidR="00C64C78" w:rsidRPr="00C64C78">
        <w:rPr>
          <w:rFonts w:ascii="Arial" w:hAnsi="Arial" w:cs="Arial"/>
          <w:sz w:val="24"/>
          <w:szCs w:val="24"/>
        </w:rPr>
        <w:t>oniżej</w:t>
      </w:r>
      <w:r>
        <w:rPr>
          <w:rFonts w:ascii="Arial" w:hAnsi="Arial" w:cs="Arial"/>
          <w:sz w:val="24"/>
          <w:szCs w:val="24"/>
        </w:rPr>
        <w:t xml:space="preserve"> przedstawiono</w:t>
      </w:r>
      <w:r w:rsidR="00C64C78" w:rsidRPr="00C64C78">
        <w:rPr>
          <w:rFonts w:ascii="Arial" w:hAnsi="Arial" w:cs="Arial"/>
          <w:sz w:val="24"/>
          <w:szCs w:val="24"/>
        </w:rPr>
        <w:t xml:space="preserve"> wytyczne</w:t>
      </w:r>
      <w:r w:rsidR="0048302E">
        <w:rPr>
          <w:rFonts w:ascii="Arial" w:hAnsi="Arial" w:cs="Arial"/>
          <w:sz w:val="24"/>
          <w:szCs w:val="24"/>
        </w:rPr>
        <w:t xml:space="preserve"> ogólne związane z remontem</w:t>
      </w:r>
      <w:r w:rsidR="00C64C78" w:rsidRPr="00C64C78">
        <w:rPr>
          <w:rFonts w:ascii="Arial" w:hAnsi="Arial" w:cs="Arial"/>
          <w:sz w:val="24"/>
          <w:szCs w:val="24"/>
        </w:rPr>
        <w:t xml:space="preserve"> na obszarze Zakładu Radiologii WCO dotyczące środowiska informatycznego Wielkopolskiego Centrum Onkologii</w:t>
      </w:r>
      <w:r w:rsidR="0048302E">
        <w:rPr>
          <w:rFonts w:ascii="Arial" w:hAnsi="Arial" w:cs="Arial"/>
          <w:sz w:val="24"/>
          <w:szCs w:val="24"/>
        </w:rPr>
        <w:t>.</w:t>
      </w:r>
      <w:r w:rsidR="00C64C78" w:rsidRPr="00C64C78">
        <w:rPr>
          <w:rFonts w:ascii="Arial" w:hAnsi="Arial" w:cs="Arial"/>
          <w:sz w:val="24"/>
          <w:szCs w:val="24"/>
        </w:rPr>
        <w:t xml:space="preserve"> </w:t>
      </w:r>
    </w:p>
    <w:p w:rsidR="00C64C78" w:rsidRPr="00C64C78" w:rsidRDefault="005B1438" w:rsidP="00C64C78">
      <w:pPr>
        <w:pStyle w:val="Zwykytekst"/>
        <w:ind w:firstLine="360"/>
        <w:jc w:val="both"/>
        <w:rPr>
          <w:rFonts w:ascii="Arial" w:hAnsi="Arial" w:cs="Arial"/>
          <w:sz w:val="24"/>
          <w:szCs w:val="24"/>
        </w:rPr>
      </w:pPr>
      <w:r>
        <w:rPr>
          <w:rFonts w:ascii="Arial" w:hAnsi="Arial" w:cs="Arial"/>
          <w:sz w:val="24"/>
          <w:szCs w:val="24"/>
        </w:rPr>
        <w:t xml:space="preserve">Na </w:t>
      </w:r>
      <w:r w:rsidR="00C64C78" w:rsidRPr="00C64C78">
        <w:rPr>
          <w:rFonts w:ascii="Arial" w:hAnsi="Arial" w:cs="Arial"/>
          <w:sz w:val="24"/>
          <w:szCs w:val="24"/>
        </w:rPr>
        <w:t xml:space="preserve"> etapie</w:t>
      </w:r>
      <w:r>
        <w:rPr>
          <w:rFonts w:ascii="Arial" w:hAnsi="Arial" w:cs="Arial"/>
          <w:sz w:val="24"/>
          <w:szCs w:val="24"/>
        </w:rPr>
        <w:t xml:space="preserve"> projektowym należy spełnić następujące wymagania ze strony WCO </w:t>
      </w:r>
      <w:r w:rsidR="0048302E">
        <w:rPr>
          <w:rFonts w:ascii="Arial" w:hAnsi="Arial" w:cs="Arial"/>
          <w:sz w:val="24"/>
          <w:szCs w:val="24"/>
        </w:rPr>
        <w:t xml:space="preserve"> dotyczące</w:t>
      </w:r>
      <w:r w:rsidR="00C64C78" w:rsidRPr="00C64C78">
        <w:rPr>
          <w:rFonts w:ascii="Arial" w:hAnsi="Arial" w:cs="Arial"/>
          <w:sz w:val="24"/>
          <w:szCs w:val="24"/>
        </w:rPr>
        <w:t>:</w:t>
      </w:r>
    </w:p>
    <w:p w:rsidR="00C64C78" w:rsidRPr="00C64C78" w:rsidRDefault="00C64C78" w:rsidP="00C64C78">
      <w:pPr>
        <w:pStyle w:val="Zwykytekst"/>
        <w:numPr>
          <w:ilvl w:val="0"/>
          <w:numId w:val="3"/>
        </w:numPr>
        <w:jc w:val="both"/>
        <w:rPr>
          <w:rFonts w:ascii="Arial" w:hAnsi="Arial" w:cs="Arial"/>
          <w:sz w:val="24"/>
          <w:szCs w:val="24"/>
        </w:rPr>
      </w:pPr>
      <w:r w:rsidRPr="00C64C78">
        <w:rPr>
          <w:rFonts w:ascii="Arial" w:hAnsi="Arial" w:cs="Arial"/>
          <w:sz w:val="24"/>
          <w:szCs w:val="24"/>
        </w:rPr>
        <w:t>Sieci teleinformatycznej.</w:t>
      </w:r>
    </w:p>
    <w:p w:rsidR="00C64C78" w:rsidRPr="00C64C78" w:rsidRDefault="00C64C78" w:rsidP="00C64C78">
      <w:pPr>
        <w:pStyle w:val="Zwykytekst"/>
        <w:numPr>
          <w:ilvl w:val="0"/>
          <w:numId w:val="3"/>
        </w:numPr>
        <w:jc w:val="both"/>
        <w:rPr>
          <w:rFonts w:ascii="Arial" w:hAnsi="Arial" w:cs="Arial"/>
          <w:sz w:val="24"/>
          <w:szCs w:val="24"/>
        </w:rPr>
      </w:pPr>
      <w:r w:rsidRPr="00C64C78">
        <w:rPr>
          <w:rFonts w:ascii="Arial" w:hAnsi="Arial" w:cs="Arial"/>
          <w:sz w:val="24"/>
          <w:szCs w:val="24"/>
        </w:rPr>
        <w:t>Pomieszczeń Punktów Dystrybucyjnych.</w:t>
      </w:r>
    </w:p>
    <w:p w:rsidR="00C64C78" w:rsidRPr="00C64C78" w:rsidRDefault="00C64C78" w:rsidP="00C64C78">
      <w:pPr>
        <w:pStyle w:val="Zwykytekst"/>
        <w:numPr>
          <w:ilvl w:val="0"/>
          <w:numId w:val="3"/>
        </w:numPr>
        <w:jc w:val="both"/>
        <w:rPr>
          <w:rFonts w:ascii="Arial" w:hAnsi="Arial" w:cs="Arial"/>
          <w:sz w:val="24"/>
          <w:szCs w:val="24"/>
        </w:rPr>
      </w:pPr>
      <w:r w:rsidRPr="00C64C78">
        <w:rPr>
          <w:rFonts w:ascii="Arial" w:hAnsi="Arial" w:cs="Arial"/>
          <w:sz w:val="24"/>
          <w:szCs w:val="24"/>
        </w:rPr>
        <w:t>Infrastruktury sieciowej Punktów Dystrybucyjnych,</w:t>
      </w:r>
    </w:p>
    <w:p w:rsidR="00C64C78" w:rsidRPr="00C64C78" w:rsidRDefault="00C64C78" w:rsidP="00C64C78">
      <w:pPr>
        <w:pStyle w:val="Zwykytekst"/>
        <w:numPr>
          <w:ilvl w:val="0"/>
          <w:numId w:val="3"/>
        </w:numPr>
        <w:jc w:val="both"/>
        <w:rPr>
          <w:rFonts w:ascii="Arial" w:hAnsi="Arial" w:cs="Arial"/>
          <w:sz w:val="24"/>
          <w:szCs w:val="24"/>
        </w:rPr>
      </w:pPr>
      <w:r w:rsidRPr="00C64C78">
        <w:rPr>
          <w:rFonts w:ascii="Arial" w:hAnsi="Arial" w:cs="Arial"/>
          <w:sz w:val="24"/>
          <w:szCs w:val="24"/>
        </w:rPr>
        <w:t>Infrastruktury sieciowej w pomieszczeniach pracowników.</w:t>
      </w:r>
    </w:p>
    <w:p w:rsidR="00C64C78" w:rsidRPr="00C64C78" w:rsidRDefault="00C64C78" w:rsidP="00C64C78">
      <w:pPr>
        <w:pStyle w:val="Zwykytekst"/>
        <w:numPr>
          <w:ilvl w:val="0"/>
          <w:numId w:val="3"/>
        </w:numPr>
        <w:jc w:val="both"/>
        <w:rPr>
          <w:rFonts w:ascii="Arial" w:hAnsi="Arial" w:cs="Arial"/>
          <w:sz w:val="24"/>
          <w:szCs w:val="24"/>
        </w:rPr>
      </w:pPr>
      <w:r w:rsidRPr="00C64C78">
        <w:rPr>
          <w:rFonts w:ascii="Arial" w:hAnsi="Arial" w:cs="Arial"/>
          <w:sz w:val="24"/>
          <w:szCs w:val="24"/>
        </w:rPr>
        <w:t>Zasilania gwarantowanego,</w:t>
      </w:r>
    </w:p>
    <w:p w:rsidR="00C64C78" w:rsidRPr="00C64C78" w:rsidRDefault="00C64C78" w:rsidP="00C64C78">
      <w:pPr>
        <w:pStyle w:val="Zwykytekst"/>
        <w:jc w:val="both"/>
        <w:rPr>
          <w:rFonts w:ascii="Arial" w:hAnsi="Arial" w:cs="Arial"/>
          <w:b/>
          <w:sz w:val="24"/>
          <w:szCs w:val="24"/>
          <w:u w:val="single"/>
        </w:rPr>
      </w:pPr>
    </w:p>
    <w:p w:rsidR="00C64C78" w:rsidRPr="00C64C78" w:rsidRDefault="00C64C78" w:rsidP="00C64C78">
      <w:pPr>
        <w:pStyle w:val="Zwykytekst"/>
        <w:jc w:val="both"/>
        <w:rPr>
          <w:rFonts w:ascii="Arial" w:hAnsi="Arial" w:cs="Arial"/>
          <w:b/>
          <w:sz w:val="24"/>
          <w:szCs w:val="24"/>
          <w:u w:val="single"/>
        </w:rPr>
      </w:pPr>
      <w:r w:rsidRPr="00C64C78">
        <w:rPr>
          <w:rFonts w:ascii="Arial" w:hAnsi="Arial" w:cs="Arial"/>
          <w:b/>
          <w:sz w:val="24"/>
          <w:szCs w:val="24"/>
          <w:u w:val="single"/>
        </w:rPr>
        <w:t>Ad. 1. Sieć teleinformatyczna - przewodowa</w:t>
      </w:r>
    </w:p>
    <w:p w:rsidR="00C64C78" w:rsidRPr="00C64C78" w:rsidRDefault="00C64C78" w:rsidP="00C64C78">
      <w:pPr>
        <w:pStyle w:val="Zwykytekst"/>
        <w:numPr>
          <w:ilvl w:val="0"/>
          <w:numId w:val="4"/>
        </w:numPr>
        <w:ind w:left="426" w:hanging="426"/>
        <w:jc w:val="both"/>
        <w:rPr>
          <w:rFonts w:ascii="Arial" w:hAnsi="Arial" w:cs="Arial"/>
          <w:sz w:val="24"/>
          <w:szCs w:val="24"/>
        </w:rPr>
      </w:pPr>
      <w:r w:rsidRPr="00C64C78">
        <w:rPr>
          <w:rFonts w:ascii="Arial" w:hAnsi="Arial" w:cs="Arial"/>
          <w:sz w:val="24"/>
          <w:szCs w:val="24"/>
        </w:rPr>
        <w:t xml:space="preserve">Sieć teleinformatyczna musi być okablowaniem strukturalnym wykonanym w systemie </w:t>
      </w:r>
      <w:proofErr w:type="spellStart"/>
      <w:r w:rsidRPr="00C64C78">
        <w:rPr>
          <w:rFonts w:ascii="Arial" w:hAnsi="Arial" w:cs="Arial"/>
          <w:sz w:val="24"/>
          <w:szCs w:val="24"/>
        </w:rPr>
        <w:t>PowerCat</w:t>
      </w:r>
      <w:proofErr w:type="spellEnd"/>
      <w:r w:rsidRPr="00C64C78">
        <w:rPr>
          <w:rFonts w:ascii="Arial" w:hAnsi="Arial" w:cs="Arial"/>
          <w:sz w:val="24"/>
          <w:szCs w:val="24"/>
        </w:rPr>
        <w:t xml:space="preserve"> 6 (załącznik)</w:t>
      </w:r>
    </w:p>
    <w:p w:rsidR="00C64C78" w:rsidRPr="00C64C78" w:rsidRDefault="00C64C78" w:rsidP="00C64C78">
      <w:pPr>
        <w:pStyle w:val="Zwykytekst"/>
        <w:numPr>
          <w:ilvl w:val="0"/>
          <w:numId w:val="4"/>
        </w:numPr>
        <w:ind w:left="426" w:hanging="426"/>
        <w:jc w:val="both"/>
        <w:rPr>
          <w:rFonts w:ascii="Arial" w:hAnsi="Arial" w:cs="Arial"/>
          <w:sz w:val="24"/>
          <w:szCs w:val="24"/>
        </w:rPr>
      </w:pPr>
      <w:r w:rsidRPr="00C64C78">
        <w:rPr>
          <w:rFonts w:ascii="Arial" w:hAnsi="Arial" w:cs="Arial"/>
          <w:sz w:val="24"/>
          <w:szCs w:val="24"/>
        </w:rPr>
        <w:t>Lokalna sieć komputerowa winna realizować standard Gigabit Ethernet.</w:t>
      </w:r>
    </w:p>
    <w:p w:rsidR="00C64C78" w:rsidRPr="00C64C78" w:rsidRDefault="00C64C78" w:rsidP="00C64C78">
      <w:pPr>
        <w:pStyle w:val="Zwykytekst"/>
        <w:numPr>
          <w:ilvl w:val="0"/>
          <w:numId w:val="4"/>
        </w:numPr>
        <w:ind w:left="426" w:hanging="426"/>
        <w:jc w:val="both"/>
        <w:rPr>
          <w:rFonts w:ascii="Arial" w:hAnsi="Arial" w:cs="Arial"/>
          <w:sz w:val="24"/>
          <w:szCs w:val="24"/>
        </w:rPr>
      </w:pPr>
      <w:r w:rsidRPr="00C64C78">
        <w:rPr>
          <w:rFonts w:ascii="Arial" w:hAnsi="Arial" w:cs="Arial"/>
          <w:sz w:val="24"/>
          <w:szCs w:val="24"/>
        </w:rPr>
        <w:t>Konieczne jest spełnienie wymogu certyfikacji sieci komputerowej oraz 25-letniego okresu gwarancji na wykonaną sieć w ramach obecnej gwarancji oraz obecnego certyfikatu na całą sieć. Wykonawca przed odbiorem prac zobowiązany jest do dostarczenia certyfikatu producenta potwierdzającego objęcie wykonanego obszaru sieci strukturalnej gwarancją producenta.</w:t>
      </w:r>
    </w:p>
    <w:p w:rsidR="00C64C78" w:rsidRPr="00C64C78" w:rsidRDefault="00C64C78" w:rsidP="00C64C78">
      <w:pPr>
        <w:pStyle w:val="Zwykytekst"/>
        <w:numPr>
          <w:ilvl w:val="0"/>
          <w:numId w:val="4"/>
        </w:numPr>
        <w:ind w:left="426" w:hanging="426"/>
        <w:jc w:val="both"/>
        <w:rPr>
          <w:rFonts w:ascii="Arial" w:hAnsi="Arial" w:cs="Arial"/>
          <w:sz w:val="24"/>
          <w:szCs w:val="24"/>
        </w:rPr>
      </w:pPr>
      <w:r w:rsidRPr="00C64C78">
        <w:rPr>
          <w:rFonts w:ascii="Arial" w:hAnsi="Arial" w:cs="Arial"/>
          <w:sz w:val="24"/>
          <w:szCs w:val="24"/>
        </w:rPr>
        <w:t>Konieczne jest wykonanie pomiarów:</w:t>
      </w:r>
    </w:p>
    <w:p w:rsidR="00C64C78" w:rsidRPr="00C64C78" w:rsidRDefault="00C64C78" w:rsidP="00C64C78">
      <w:pPr>
        <w:pStyle w:val="Zwykytekst"/>
        <w:numPr>
          <w:ilvl w:val="0"/>
          <w:numId w:val="5"/>
        </w:numPr>
        <w:jc w:val="both"/>
        <w:rPr>
          <w:rFonts w:ascii="Arial" w:hAnsi="Arial" w:cs="Arial"/>
          <w:sz w:val="24"/>
          <w:szCs w:val="24"/>
        </w:rPr>
      </w:pPr>
      <w:r w:rsidRPr="00C64C78">
        <w:rPr>
          <w:rFonts w:ascii="Arial" w:hAnsi="Arial" w:cs="Arial"/>
          <w:sz w:val="24"/>
          <w:szCs w:val="24"/>
        </w:rPr>
        <w:t>pomiary dynamiczne okablowania strukturalnego,</w:t>
      </w:r>
    </w:p>
    <w:p w:rsidR="00C64C78" w:rsidRPr="00C64C78" w:rsidRDefault="00C64C78" w:rsidP="00C64C78">
      <w:pPr>
        <w:pStyle w:val="Zwykytekst"/>
        <w:numPr>
          <w:ilvl w:val="0"/>
          <w:numId w:val="5"/>
        </w:numPr>
        <w:jc w:val="both"/>
        <w:rPr>
          <w:rFonts w:ascii="Arial" w:hAnsi="Arial" w:cs="Arial"/>
          <w:sz w:val="24"/>
          <w:szCs w:val="24"/>
        </w:rPr>
      </w:pPr>
      <w:r w:rsidRPr="00C64C78">
        <w:rPr>
          <w:rFonts w:ascii="Arial" w:hAnsi="Arial" w:cs="Arial"/>
          <w:sz w:val="24"/>
          <w:szCs w:val="24"/>
        </w:rPr>
        <w:t>pomiary reflektometryczne kabli światłowodowych.</w:t>
      </w:r>
    </w:p>
    <w:p w:rsidR="00C64C78" w:rsidRPr="00C64C78" w:rsidRDefault="00C64C78" w:rsidP="00C64C78">
      <w:pPr>
        <w:pStyle w:val="Zwykytekst"/>
        <w:numPr>
          <w:ilvl w:val="0"/>
          <w:numId w:val="4"/>
        </w:numPr>
        <w:ind w:left="426" w:hanging="426"/>
        <w:jc w:val="both"/>
        <w:rPr>
          <w:rFonts w:ascii="Arial" w:hAnsi="Arial" w:cs="Arial"/>
          <w:sz w:val="24"/>
          <w:szCs w:val="24"/>
        </w:rPr>
      </w:pPr>
      <w:r w:rsidRPr="00C64C78">
        <w:rPr>
          <w:rFonts w:ascii="Arial" w:hAnsi="Arial" w:cs="Arial"/>
          <w:sz w:val="24"/>
          <w:szCs w:val="24"/>
        </w:rPr>
        <w:t>Poszczególne połączenia między urządzeniami aktywnymi Punktów Dystrybucyjnych Sieci Komputerowej a Serwerownią Główną powinny być zrealizowane przy zastosowaniu okablowania światłowodowego (OM3 minimum 24 włókna).</w:t>
      </w:r>
    </w:p>
    <w:p w:rsidR="00C64C78" w:rsidRPr="00C64C78" w:rsidRDefault="00C64C78" w:rsidP="00C64C78">
      <w:pPr>
        <w:pStyle w:val="Zwykytekst"/>
        <w:numPr>
          <w:ilvl w:val="0"/>
          <w:numId w:val="4"/>
        </w:numPr>
        <w:ind w:left="426" w:hanging="426"/>
        <w:jc w:val="both"/>
        <w:rPr>
          <w:rFonts w:ascii="Arial" w:hAnsi="Arial" w:cs="Arial"/>
          <w:sz w:val="24"/>
          <w:szCs w:val="24"/>
        </w:rPr>
      </w:pPr>
      <w:r w:rsidRPr="00C64C78">
        <w:rPr>
          <w:rFonts w:ascii="Arial" w:hAnsi="Arial" w:cs="Arial"/>
          <w:sz w:val="24"/>
          <w:szCs w:val="24"/>
        </w:rPr>
        <w:t>Wymagany jest Projekt i Dokumentacja powykonawcza w postaci papierowej i elektronicznej (pomiary oraz rzuty kondygnacyjne wraz z naniesionymi trasami kablowymi i rozmieszczeniem gniazdek)</w:t>
      </w:r>
    </w:p>
    <w:p w:rsidR="00C64C78" w:rsidRPr="00C64C78" w:rsidRDefault="00C64C78" w:rsidP="00C64C78">
      <w:pPr>
        <w:pStyle w:val="Zwykytekst"/>
        <w:ind w:left="851"/>
        <w:jc w:val="both"/>
        <w:rPr>
          <w:rFonts w:ascii="Arial" w:hAnsi="Arial" w:cs="Arial"/>
          <w:sz w:val="24"/>
          <w:szCs w:val="24"/>
        </w:rPr>
      </w:pPr>
    </w:p>
    <w:p w:rsidR="00C64C78" w:rsidRPr="00C64C78" w:rsidRDefault="00C64C78" w:rsidP="00C64C78">
      <w:pPr>
        <w:pStyle w:val="Zwykytekst"/>
        <w:jc w:val="both"/>
        <w:rPr>
          <w:rFonts w:ascii="Arial" w:hAnsi="Arial" w:cs="Arial"/>
          <w:b/>
          <w:sz w:val="24"/>
          <w:szCs w:val="24"/>
          <w:u w:val="single"/>
        </w:rPr>
      </w:pPr>
      <w:r w:rsidRPr="00C64C78">
        <w:rPr>
          <w:rFonts w:ascii="Arial" w:hAnsi="Arial" w:cs="Arial"/>
          <w:b/>
          <w:sz w:val="24"/>
          <w:szCs w:val="24"/>
          <w:u w:val="single"/>
        </w:rPr>
        <w:t xml:space="preserve">Ad. 2. Pomieszczenia Punktów Dystrybucyjnych </w:t>
      </w:r>
    </w:p>
    <w:p w:rsidR="00C64C78" w:rsidRPr="00C64C78" w:rsidRDefault="00C64C78" w:rsidP="00C64C78">
      <w:pPr>
        <w:ind w:firstLine="357"/>
        <w:jc w:val="both"/>
        <w:rPr>
          <w:rFonts w:ascii="Arial" w:hAnsi="Arial" w:cs="Arial"/>
          <w:sz w:val="24"/>
          <w:szCs w:val="24"/>
        </w:rPr>
      </w:pPr>
      <w:r w:rsidRPr="00C64C78">
        <w:rPr>
          <w:rFonts w:ascii="Arial" w:hAnsi="Arial" w:cs="Arial"/>
        </w:rPr>
        <w:t>Niezawodność działania systemów informatycznych oraz bezpieczeństwo przetwarzanych informacji ma kluczowe znaczenia dla funkcjonowania WCO.</w:t>
      </w:r>
    </w:p>
    <w:p w:rsidR="00C64C78" w:rsidRPr="00C64C78" w:rsidRDefault="00C64C78" w:rsidP="00C64C78">
      <w:pPr>
        <w:ind w:firstLine="360"/>
        <w:jc w:val="both"/>
        <w:rPr>
          <w:rFonts w:ascii="Arial" w:hAnsi="Arial" w:cs="Arial"/>
          <w:b/>
          <w:u w:val="single"/>
        </w:rPr>
      </w:pPr>
    </w:p>
    <w:p w:rsidR="00C64C78" w:rsidRPr="00C64C78" w:rsidRDefault="00C64C78" w:rsidP="00C64C78">
      <w:pPr>
        <w:ind w:firstLine="360"/>
        <w:jc w:val="both"/>
        <w:rPr>
          <w:rFonts w:ascii="Arial" w:hAnsi="Arial" w:cs="Arial"/>
          <w:b/>
        </w:rPr>
      </w:pPr>
      <w:r w:rsidRPr="00C64C78">
        <w:rPr>
          <w:rFonts w:ascii="Arial" w:hAnsi="Arial" w:cs="Arial"/>
        </w:rPr>
        <w:lastRenderedPageBreak/>
        <w:t>Punkt Dystrybucyjny Sieci Komputerowej to</w:t>
      </w:r>
      <w:r w:rsidRPr="00C64C78">
        <w:rPr>
          <w:rFonts w:ascii="Arial" w:hAnsi="Arial" w:cs="Arial"/>
          <w:b/>
        </w:rPr>
        <w:t xml:space="preserve"> </w:t>
      </w:r>
      <w:r w:rsidRPr="00C64C78">
        <w:rPr>
          <w:rFonts w:ascii="Arial" w:hAnsi="Arial" w:cs="Arial"/>
        </w:rPr>
        <w:t>centralne miejsce, do którego schodzi się poziome okablowanie miedziane z danego obszaru. To węzeł sieci komputerowej, który winien spełniać następujące wymagania m.in. celem ograniczenia dostępu osób :</w:t>
      </w:r>
    </w:p>
    <w:p w:rsidR="00C64C78" w:rsidRPr="00C64C78" w:rsidRDefault="00C64C78" w:rsidP="00C64C78">
      <w:pPr>
        <w:pStyle w:val="Akapitzlist1"/>
        <w:numPr>
          <w:ilvl w:val="0"/>
          <w:numId w:val="6"/>
        </w:numPr>
        <w:spacing w:after="0" w:line="240" w:lineRule="auto"/>
        <w:rPr>
          <w:rFonts w:ascii="Arial" w:hAnsi="Arial" w:cs="Arial"/>
          <w:sz w:val="24"/>
          <w:szCs w:val="24"/>
        </w:rPr>
      </w:pPr>
      <w:r w:rsidRPr="00C64C78">
        <w:rPr>
          <w:rFonts w:ascii="Arial" w:hAnsi="Arial" w:cs="Arial"/>
          <w:sz w:val="24"/>
          <w:szCs w:val="24"/>
        </w:rPr>
        <w:t>wydzielone pomieszczenie o wymiarach: 2,5mx2,5,</w:t>
      </w:r>
    </w:p>
    <w:p w:rsidR="00C64C78" w:rsidRPr="00C64C78" w:rsidRDefault="00C64C78" w:rsidP="00C64C78">
      <w:pPr>
        <w:pStyle w:val="Akapitzlist1"/>
        <w:numPr>
          <w:ilvl w:val="0"/>
          <w:numId w:val="6"/>
        </w:numPr>
        <w:spacing w:after="0" w:line="240" w:lineRule="auto"/>
        <w:jc w:val="both"/>
        <w:rPr>
          <w:rFonts w:ascii="Arial" w:hAnsi="Arial" w:cs="Arial"/>
          <w:sz w:val="24"/>
          <w:szCs w:val="24"/>
        </w:rPr>
      </w:pPr>
      <w:r w:rsidRPr="00C64C78">
        <w:rPr>
          <w:rFonts w:ascii="Arial" w:hAnsi="Arial" w:cs="Arial"/>
          <w:sz w:val="24"/>
          <w:szCs w:val="24"/>
        </w:rPr>
        <w:t>na każdej kondygnacji w takiej lokalizacji aby długość linii wraz z zapasami zbudowanej za pomocą kabla UTP, FTP, łączącej gniazdo z punktem dystrybucyjnym nie przekraczała 100 m,</w:t>
      </w:r>
    </w:p>
    <w:p w:rsidR="00C64C78" w:rsidRPr="00C64C78" w:rsidRDefault="00C64C78" w:rsidP="00C64C78">
      <w:pPr>
        <w:pStyle w:val="Akapitzlist1"/>
        <w:numPr>
          <w:ilvl w:val="0"/>
          <w:numId w:val="6"/>
        </w:numPr>
        <w:spacing w:after="0" w:line="240" w:lineRule="auto"/>
        <w:rPr>
          <w:rFonts w:ascii="Arial" w:hAnsi="Arial" w:cs="Arial"/>
          <w:sz w:val="24"/>
          <w:szCs w:val="24"/>
        </w:rPr>
      </w:pPr>
      <w:r w:rsidRPr="00C64C78">
        <w:rPr>
          <w:rFonts w:ascii="Arial" w:hAnsi="Arial" w:cs="Arial"/>
          <w:sz w:val="24"/>
          <w:szCs w:val="24"/>
        </w:rPr>
        <w:t>klimatyzacja,</w:t>
      </w:r>
    </w:p>
    <w:p w:rsidR="00C64C78" w:rsidRPr="00C64C78" w:rsidRDefault="00C64C78" w:rsidP="00C64C78">
      <w:pPr>
        <w:pStyle w:val="Akapitzlist1"/>
        <w:numPr>
          <w:ilvl w:val="0"/>
          <w:numId w:val="6"/>
        </w:numPr>
        <w:spacing w:after="0" w:line="240" w:lineRule="auto"/>
        <w:jc w:val="both"/>
        <w:rPr>
          <w:rFonts w:ascii="Arial" w:hAnsi="Arial" w:cs="Arial"/>
          <w:sz w:val="24"/>
          <w:szCs w:val="24"/>
        </w:rPr>
      </w:pPr>
      <w:r w:rsidRPr="00C64C78">
        <w:rPr>
          <w:rFonts w:ascii="Arial" w:hAnsi="Arial" w:cs="Arial"/>
          <w:sz w:val="24"/>
          <w:szCs w:val="24"/>
        </w:rPr>
        <w:t>drzwi antywłamaniowe (przynajmniej klasa C) o podwyższonym współczynniku odporności na wysokie temperatury,</w:t>
      </w:r>
    </w:p>
    <w:p w:rsidR="00C64C78" w:rsidRPr="00C64C78" w:rsidRDefault="00C64C78" w:rsidP="00C64C78">
      <w:pPr>
        <w:pStyle w:val="Akapitzlist1"/>
        <w:numPr>
          <w:ilvl w:val="0"/>
          <w:numId w:val="6"/>
        </w:numPr>
        <w:spacing w:after="0" w:line="240" w:lineRule="auto"/>
        <w:rPr>
          <w:rFonts w:ascii="Arial" w:hAnsi="Arial" w:cs="Arial"/>
          <w:sz w:val="24"/>
          <w:szCs w:val="24"/>
        </w:rPr>
      </w:pPr>
      <w:r w:rsidRPr="00C64C78">
        <w:rPr>
          <w:rFonts w:ascii="Arial" w:hAnsi="Arial" w:cs="Arial"/>
          <w:sz w:val="24"/>
          <w:szCs w:val="24"/>
        </w:rPr>
        <w:t>system przeciwpożarowy,</w:t>
      </w:r>
    </w:p>
    <w:p w:rsidR="00C64C78" w:rsidRPr="00C64C78" w:rsidRDefault="00C64C78" w:rsidP="00C64C78">
      <w:pPr>
        <w:pStyle w:val="Akapitzlist1"/>
        <w:numPr>
          <w:ilvl w:val="0"/>
          <w:numId w:val="6"/>
        </w:numPr>
        <w:spacing w:after="0" w:line="240" w:lineRule="auto"/>
        <w:jc w:val="both"/>
        <w:rPr>
          <w:rFonts w:ascii="Arial" w:hAnsi="Arial" w:cs="Arial"/>
          <w:sz w:val="24"/>
          <w:szCs w:val="24"/>
        </w:rPr>
      </w:pPr>
      <w:r w:rsidRPr="00C64C78">
        <w:rPr>
          <w:rFonts w:ascii="Arial" w:hAnsi="Arial" w:cs="Arial"/>
          <w:sz w:val="24"/>
          <w:szCs w:val="24"/>
        </w:rPr>
        <w:t>wykładzina przewodząca z odprowadzeniem ładunku,</w:t>
      </w:r>
    </w:p>
    <w:p w:rsidR="00C64C78" w:rsidRPr="00C64C78" w:rsidRDefault="00C64C78" w:rsidP="00C64C78">
      <w:pPr>
        <w:pStyle w:val="Akapitzlist1"/>
        <w:numPr>
          <w:ilvl w:val="0"/>
          <w:numId w:val="6"/>
        </w:numPr>
        <w:spacing w:after="0" w:line="240" w:lineRule="auto"/>
        <w:jc w:val="both"/>
        <w:rPr>
          <w:rFonts w:ascii="Arial" w:hAnsi="Arial" w:cs="Arial"/>
          <w:sz w:val="24"/>
          <w:szCs w:val="24"/>
        </w:rPr>
      </w:pPr>
      <w:r w:rsidRPr="00C64C78">
        <w:rPr>
          <w:rFonts w:ascii="Arial" w:hAnsi="Arial" w:cs="Arial"/>
          <w:sz w:val="24"/>
          <w:szCs w:val="24"/>
        </w:rPr>
        <w:t>system włamania i napadu z klawiaturą wewnątrz pomieszczenia z czujką zwłoczną. System winien być zintegrowany z pozostałymi Punktami Dystrybucyjnymi i Serwerownią Główną konsolą sterującą uzbrajaniem/rozbrajaniem zlokalizowana przy pomieszczeniach Działu Informatyki. Sygnalizacja włamania winna być zgłaszana na Portierni i w pomieszczeniach Działu Informatyki.</w:t>
      </w:r>
    </w:p>
    <w:p w:rsidR="00C64C78" w:rsidRPr="00C64C78" w:rsidRDefault="00C64C78" w:rsidP="00C64C78">
      <w:pPr>
        <w:pStyle w:val="Akapitzlist1"/>
        <w:numPr>
          <w:ilvl w:val="0"/>
          <w:numId w:val="6"/>
        </w:numPr>
        <w:spacing w:after="0" w:line="240" w:lineRule="auto"/>
        <w:rPr>
          <w:rFonts w:ascii="Arial" w:hAnsi="Arial" w:cs="Arial"/>
          <w:sz w:val="24"/>
          <w:szCs w:val="24"/>
        </w:rPr>
      </w:pPr>
      <w:r w:rsidRPr="00C64C78">
        <w:rPr>
          <w:rFonts w:ascii="Arial" w:hAnsi="Arial" w:cs="Arial"/>
          <w:sz w:val="24"/>
          <w:szCs w:val="24"/>
        </w:rPr>
        <w:t>system kontroli dostępu,</w:t>
      </w:r>
    </w:p>
    <w:p w:rsidR="00C64C78" w:rsidRPr="00C64C78" w:rsidRDefault="00C64C78" w:rsidP="00C64C78">
      <w:pPr>
        <w:pStyle w:val="Akapitzlist1"/>
        <w:numPr>
          <w:ilvl w:val="0"/>
          <w:numId w:val="6"/>
        </w:numPr>
        <w:spacing w:after="0" w:line="240" w:lineRule="auto"/>
        <w:jc w:val="both"/>
        <w:rPr>
          <w:rFonts w:ascii="Arial" w:hAnsi="Arial" w:cs="Arial"/>
          <w:sz w:val="24"/>
          <w:szCs w:val="24"/>
        </w:rPr>
      </w:pPr>
      <w:r w:rsidRPr="00C64C78">
        <w:rPr>
          <w:rFonts w:ascii="Arial" w:hAnsi="Arial" w:cs="Arial"/>
          <w:sz w:val="24"/>
          <w:szCs w:val="24"/>
        </w:rPr>
        <w:t>przez pomieszczenie nie mogą przechodzić rurociągi magistralne wody zimnej, ciepłej i centralnego ogrzewania, a także przewody gazów palnych, przewody pneumatyczne i hydrauliczne wysokiego ciśnienia oraz kanały i ciągi wentylacyjne obsługujące inne pomieszczenia poza PD,</w:t>
      </w:r>
    </w:p>
    <w:p w:rsidR="00C64C78" w:rsidRPr="00C64C78" w:rsidRDefault="00C64C78" w:rsidP="00C64C78">
      <w:pPr>
        <w:pStyle w:val="Akapitzlist1"/>
        <w:numPr>
          <w:ilvl w:val="0"/>
          <w:numId w:val="6"/>
        </w:numPr>
        <w:spacing w:after="0" w:line="240" w:lineRule="auto"/>
        <w:jc w:val="both"/>
        <w:rPr>
          <w:rFonts w:ascii="Arial" w:hAnsi="Arial" w:cs="Arial"/>
          <w:sz w:val="24"/>
          <w:szCs w:val="24"/>
        </w:rPr>
      </w:pPr>
      <w:r w:rsidRPr="00C64C78">
        <w:rPr>
          <w:rFonts w:ascii="Arial" w:hAnsi="Arial" w:cs="Arial"/>
          <w:sz w:val="24"/>
          <w:szCs w:val="24"/>
        </w:rPr>
        <w:t xml:space="preserve">oświetlenie min. 300 </w:t>
      </w:r>
      <w:proofErr w:type="spellStart"/>
      <w:r w:rsidRPr="00C64C78">
        <w:rPr>
          <w:rFonts w:ascii="Arial" w:hAnsi="Arial" w:cs="Arial"/>
          <w:sz w:val="24"/>
          <w:szCs w:val="24"/>
        </w:rPr>
        <w:t>lux</w:t>
      </w:r>
      <w:proofErr w:type="spellEnd"/>
      <w:r w:rsidRPr="00C64C78">
        <w:rPr>
          <w:rFonts w:ascii="Arial" w:hAnsi="Arial" w:cs="Arial"/>
          <w:sz w:val="24"/>
          <w:szCs w:val="24"/>
        </w:rPr>
        <w:t xml:space="preserve"> na wysokości 1.5m.</w:t>
      </w:r>
    </w:p>
    <w:p w:rsidR="00C64C78" w:rsidRPr="00C64C78" w:rsidRDefault="00C64C78" w:rsidP="00C64C78">
      <w:pPr>
        <w:pStyle w:val="Akapitzlist1"/>
        <w:spacing w:after="0" w:line="240" w:lineRule="auto"/>
        <w:jc w:val="both"/>
        <w:rPr>
          <w:rFonts w:ascii="Arial" w:hAnsi="Arial" w:cs="Arial"/>
          <w:sz w:val="24"/>
          <w:szCs w:val="24"/>
        </w:rPr>
      </w:pPr>
    </w:p>
    <w:p w:rsidR="00C64C78" w:rsidRPr="00C64C78" w:rsidRDefault="00C64C78" w:rsidP="00C64C78">
      <w:pPr>
        <w:pStyle w:val="Zwykytekst"/>
        <w:jc w:val="both"/>
        <w:rPr>
          <w:rFonts w:ascii="Arial" w:hAnsi="Arial" w:cs="Arial"/>
          <w:b/>
          <w:sz w:val="24"/>
          <w:szCs w:val="24"/>
          <w:u w:val="single"/>
        </w:rPr>
      </w:pPr>
      <w:r w:rsidRPr="00C64C78">
        <w:rPr>
          <w:rFonts w:ascii="Arial" w:hAnsi="Arial" w:cs="Arial"/>
          <w:b/>
          <w:sz w:val="24"/>
          <w:szCs w:val="24"/>
          <w:u w:val="single"/>
        </w:rPr>
        <w:t xml:space="preserve">Ad. 3. Infrastruktura sieciowa Punktów Dystrybucyjnych </w:t>
      </w:r>
    </w:p>
    <w:p w:rsidR="00C64C78" w:rsidRPr="00C64C78" w:rsidRDefault="00C64C78" w:rsidP="00C64C78">
      <w:pPr>
        <w:pStyle w:val="Zwykytekst"/>
        <w:ind w:firstLine="360"/>
        <w:jc w:val="both"/>
        <w:rPr>
          <w:rFonts w:ascii="Arial" w:hAnsi="Arial" w:cs="Arial"/>
          <w:sz w:val="24"/>
          <w:szCs w:val="24"/>
        </w:rPr>
      </w:pPr>
      <w:r w:rsidRPr="00C64C78">
        <w:rPr>
          <w:rFonts w:ascii="Arial" w:hAnsi="Arial" w:cs="Arial"/>
          <w:sz w:val="24"/>
          <w:szCs w:val="24"/>
        </w:rPr>
        <w:t>Poszczególne Punkty Dystrybucyjne powinny być wyposażone w urządzenia aktywne i pasywne sieci komputerowej niezbędne do uruchomienia sieci strukturalnej.</w:t>
      </w:r>
    </w:p>
    <w:p w:rsidR="00C64C78" w:rsidRPr="00C64C78" w:rsidRDefault="00C64C78" w:rsidP="00C64C78">
      <w:pPr>
        <w:pStyle w:val="Zwykytekst"/>
        <w:ind w:firstLine="360"/>
        <w:jc w:val="both"/>
        <w:rPr>
          <w:rFonts w:ascii="Arial" w:hAnsi="Arial" w:cs="Arial"/>
          <w:sz w:val="24"/>
          <w:szCs w:val="24"/>
        </w:rPr>
      </w:pPr>
    </w:p>
    <w:p w:rsidR="00C64C78" w:rsidRPr="00C64C78" w:rsidRDefault="00C64C78" w:rsidP="00C64C78">
      <w:pPr>
        <w:pStyle w:val="Zwykytekst"/>
        <w:jc w:val="both"/>
        <w:rPr>
          <w:rFonts w:ascii="Arial" w:hAnsi="Arial" w:cs="Arial"/>
          <w:b/>
          <w:sz w:val="24"/>
          <w:szCs w:val="24"/>
        </w:rPr>
      </w:pPr>
      <w:r w:rsidRPr="00C64C78">
        <w:rPr>
          <w:rFonts w:ascii="Arial" w:hAnsi="Arial" w:cs="Arial"/>
          <w:b/>
          <w:sz w:val="24"/>
          <w:szCs w:val="24"/>
        </w:rPr>
        <w:t>Poszczególne PD winny być wyposażone w:</w:t>
      </w:r>
    </w:p>
    <w:p w:rsidR="00C64C78" w:rsidRPr="00C64C78" w:rsidRDefault="00C64C78" w:rsidP="00C64C78">
      <w:pPr>
        <w:pStyle w:val="Zwykytekst"/>
        <w:jc w:val="both"/>
        <w:rPr>
          <w:rFonts w:ascii="Arial" w:hAnsi="Arial" w:cs="Arial"/>
          <w:sz w:val="24"/>
          <w:szCs w:val="24"/>
        </w:rPr>
      </w:pPr>
    </w:p>
    <w:p w:rsidR="00C64C78" w:rsidRPr="00C64C78" w:rsidRDefault="00C64C78" w:rsidP="00C64C78">
      <w:pPr>
        <w:pStyle w:val="Akapitzlist"/>
        <w:numPr>
          <w:ilvl w:val="0"/>
          <w:numId w:val="7"/>
        </w:numPr>
        <w:spacing w:after="0" w:line="240" w:lineRule="auto"/>
        <w:ind w:left="567" w:hanging="567"/>
        <w:jc w:val="both"/>
        <w:rPr>
          <w:rFonts w:ascii="Arial" w:hAnsi="Arial" w:cs="Arial"/>
          <w:sz w:val="24"/>
          <w:szCs w:val="24"/>
        </w:rPr>
      </w:pPr>
      <w:r w:rsidRPr="00C64C78">
        <w:rPr>
          <w:rFonts w:ascii="Arial" w:hAnsi="Arial" w:cs="Arial"/>
          <w:sz w:val="24"/>
          <w:szCs w:val="24"/>
        </w:rPr>
        <w:t xml:space="preserve">W węzłach okablowania należy zamontować stelaż szafy instalacyjnej </w:t>
      </w:r>
      <w:smartTag w:uri="urn:schemas-microsoft-com:office:smarttags" w:element="metricconverter">
        <w:smartTagPr>
          <w:attr w:name="ProductID" w:val="19”"/>
        </w:smartTagPr>
        <w:r w:rsidRPr="00C64C78">
          <w:rPr>
            <w:rFonts w:ascii="Arial" w:hAnsi="Arial" w:cs="Arial"/>
            <w:sz w:val="24"/>
            <w:szCs w:val="24"/>
          </w:rPr>
          <w:t>19”</w:t>
        </w:r>
      </w:smartTag>
      <w:r w:rsidRPr="00C64C78">
        <w:rPr>
          <w:rFonts w:ascii="Arial" w:hAnsi="Arial" w:cs="Arial"/>
          <w:sz w:val="24"/>
          <w:szCs w:val="24"/>
        </w:rPr>
        <w:t xml:space="preserve"> o wymiarach 1000x800mm o wysokości 42U z cokołami min. 100mm.</w:t>
      </w:r>
    </w:p>
    <w:p w:rsidR="00C64C78" w:rsidRPr="00C64C78" w:rsidRDefault="00C64C78" w:rsidP="00C64C78">
      <w:pPr>
        <w:pStyle w:val="Akapitzlist"/>
        <w:numPr>
          <w:ilvl w:val="0"/>
          <w:numId w:val="7"/>
        </w:numPr>
        <w:spacing w:after="0" w:line="240" w:lineRule="auto"/>
        <w:ind w:left="567" w:hanging="567"/>
        <w:jc w:val="both"/>
        <w:rPr>
          <w:rFonts w:ascii="Arial" w:hAnsi="Arial" w:cs="Arial"/>
          <w:sz w:val="24"/>
          <w:szCs w:val="24"/>
        </w:rPr>
      </w:pPr>
      <w:r w:rsidRPr="00C64C78">
        <w:rPr>
          <w:rFonts w:ascii="Arial" w:hAnsi="Arial" w:cs="Arial"/>
          <w:sz w:val="24"/>
          <w:szCs w:val="24"/>
        </w:rPr>
        <w:t xml:space="preserve">W stelażach </w:t>
      </w:r>
      <w:smartTag w:uri="urn:schemas-microsoft-com:office:smarttags" w:element="metricconverter">
        <w:smartTagPr>
          <w:attr w:name="ProductID" w:val="19”"/>
        </w:smartTagPr>
        <w:r w:rsidRPr="00C64C78">
          <w:rPr>
            <w:rFonts w:ascii="Arial" w:hAnsi="Arial" w:cs="Arial"/>
            <w:sz w:val="24"/>
            <w:szCs w:val="24"/>
          </w:rPr>
          <w:t>19”</w:t>
        </w:r>
      </w:smartTag>
      <w:r w:rsidRPr="00C64C78">
        <w:rPr>
          <w:rFonts w:ascii="Arial" w:hAnsi="Arial" w:cs="Arial"/>
          <w:sz w:val="24"/>
          <w:szCs w:val="24"/>
        </w:rPr>
        <w:t xml:space="preserve"> należy zastosować kolejność montowania paneli i urządzeń aktywnych analogiczną do istniejących punktów tak aby zachować jednorodny układ we wszystkich szafach montażowych na terenie WCO, tj. od góry stelaża winny być zainstalowane panele światłowodowe, następnie urządzenia aktywnej transmisji danych, następnie panele sieci strukturalnej a poniżej panele telefoniczne.</w:t>
      </w:r>
    </w:p>
    <w:p w:rsidR="00C64C78" w:rsidRPr="00C64C78" w:rsidRDefault="00C64C78" w:rsidP="00C64C78">
      <w:pPr>
        <w:pStyle w:val="Akapitzlist"/>
        <w:numPr>
          <w:ilvl w:val="0"/>
          <w:numId w:val="7"/>
        </w:numPr>
        <w:spacing w:after="0" w:line="240" w:lineRule="auto"/>
        <w:ind w:left="567" w:hanging="567"/>
        <w:jc w:val="both"/>
        <w:rPr>
          <w:rFonts w:ascii="Arial" w:hAnsi="Arial" w:cs="Arial"/>
          <w:sz w:val="24"/>
          <w:szCs w:val="24"/>
        </w:rPr>
      </w:pPr>
      <w:r w:rsidRPr="00C64C78">
        <w:rPr>
          <w:rFonts w:ascii="Arial" w:hAnsi="Arial" w:cs="Arial"/>
          <w:sz w:val="24"/>
          <w:szCs w:val="24"/>
        </w:rPr>
        <w:t>Wyposażenie stelaża w punkcie dystrybucyjnym:</w:t>
      </w:r>
    </w:p>
    <w:p w:rsidR="00C64C78" w:rsidRPr="00C64C78" w:rsidRDefault="00C64C78" w:rsidP="00C64C78">
      <w:pPr>
        <w:pStyle w:val="Akapitzlist"/>
        <w:numPr>
          <w:ilvl w:val="1"/>
          <w:numId w:val="7"/>
        </w:numPr>
        <w:spacing w:after="0" w:line="240" w:lineRule="auto"/>
        <w:ind w:left="1134" w:hanging="567"/>
        <w:jc w:val="both"/>
        <w:rPr>
          <w:rFonts w:ascii="Arial" w:hAnsi="Arial" w:cs="Arial"/>
          <w:sz w:val="24"/>
          <w:szCs w:val="24"/>
        </w:rPr>
      </w:pPr>
      <w:r w:rsidRPr="00C64C78">
        <w:rPr>
          <w:rFonts w:ascii="Arial" w:hAnsi="Arial" w:cs="Arial"/>
          <w:sz w:val="24"/>
          <w:szCs w:val="24"/>
        </w:rPr>
        <w:t xml:space="preserve">panel światłowodowy typu 12XSC </w:t>
      </w:r>
      <w:proofErr w:type="spellStart"/>
      <w:r w:rsidRPr="00C64C78">
        <w:rPr>
          <w:rFonts w:ascii="Arial" w:hAnsi="Arial" w:cs="Arial"/>
          <w:sz w:val="24"/>
          <w:szCs w:val="24"/>
        </w:rPr>
        <w:t>DuplexMM</w:t>
      </w:r>
      <w:proofErr w:type="spellEnd"/>
      <w:r w:rsidRPr="00C64C78">
        <w:rPr>
          <w:rFonts w:ascii="Arial" w:hAnsi="Arial" w:cs="Arial"/>
          <w:sz w:val="24"/>
          <w:szCs w:val="24"/>
        </w:rPr>
        <w:t xml:space="preserve"> 19" </w:t>
      </w:r>
      <w:proofErr w:type="spellStart"/>
      <w:r w:rsidRPr="00C64C78">
        <w:rPr>
          <w:rFonts w:ascii="Arial" w:hAnsi="Arial" w:cs="Arial"/>
          <w:sz w:val="24"/>
          <w:szCs w:val="24"/>
        </w:rPr>
        <w:t>Molex</w:t>
      </w:r>
      <w:proofErr w:type="spellEnd"/>
      <w:r w:rsidRPr="00C64C78">
        <w:rPr>
          <w:rFonts w:ascii="Arial" w:hAnsi="Arial" w:cs="Arial"/>
          <w:sz w:val="24"/>
          <w:szCs w:val="24"/>
        </w:rPr>
        <w:t xml:space="preserve"> 30-X831 1U (24 włókna)</w:t>
      </w:r>
    </w:p>
    <w:p w:rsidR="00C64C78" w:rsidRPr="00C64C78" w:rsidRDefault="00C64C78" w:rsidP="00C64C78">
      <w:pPr>
        <w:pStyle w:val="Akapitzlist"/>
        <w:numPr>
          <w:ilvl w:val="1"/>
          <w:numId w:val="7"/>
        </w:numPr>
        <w:spacing w:after="0" w:line="240" w:lineRule="auto"/>
        <w:ind w:left="1134" w:hanging="567"/>
        <w:jc w:val="both"/>
        <w:rPr>
          <w:rFonts w:ascii="Arial" w:hAnsi="Arial" w:cs="Arial"/>
          <w:sz w:val="24"/>
          <w:szCs w:val="24"/>
        </w:rPr>
      </w:pPr>
      <w:r w:rsidRPr="00C64C78">
        <w:rPr>
          <w:rFonts w:ascii="Arial" w:hAnsi="Arial" w:cs="Arial"/>
          <w:sz w:val="24"/>
          <w:szCs w:val="24"/>
        </w:rPr>
        <w:t xml:space="preserve">do każdego </w:t>
      </w:r>
      <w:proofErr w:type="spellStart"/>
      <w:r w:rsidRPr="00C64C78">
        <w:rPr>
          <w:rFonts w:ascii="Arial" w:hAnsi="Arial" w:cs="Arial"/>
          <w:sz w:val="24"/>
          <w:szCs w:val="24"/>
        </w:rPr>
        <w:t>panela</w:t>
      </w:r>
      <w:proofErr w:type="spellEnd"/>
      <w:r w:rsidRPr="00C64C78">
        <w:rPr>
          <w:rFonts w:ascii="Arial" w:hAnsi="Arial" w:cs="Arial"/>
          <w:sz w:val="24"/>
          <w:szCs w:val="24"/>
        </w:rPr>
        <w:t xml:space="preserve"> dodatkowo należy zastosować panel porządkujący (prowadnica do </w:t>
      </w:r>
      <w:proofErr w:type="spellStart"/>
      <w:r w:rsidRPr="00C64C78">
        <w:rPr>
          <w:rFonts w:ascii="Arial" w:hAnsi="Arial" w:cs="Arial"/>
          <w:sz w:val="24"/>
          <w:szCs w:val="24"/>
        </w:rPr>
        <w:t>patchord’ów</w:t>
      </w:r>
      <w:proofErr w:type="spellEnd"/>
      <w:r w:rsidRPr="00C64C78">
        <w:rPr>
          <w:rFonts w:ascii="Arial" w:hAnsi="Arial" w:cs="Arial"/>
          <w:sz w:val="24"/>
          <w:szCs w:val="24"/>
        </w:rPr>
        <w:t>),</w:t>
      </w:r>
    </w:p>
    <w:p w:rsidR="00C64C78" w:rsidRPr="00C64C78" w:rsidRDefault="00C64C78" w:rsidP="00C64C78">
      <w:pPr>
        <w:pStyle w:val="Akapitzlist"/>
        <w:numPr>
          <w:ilvl w:val="1"/>
          <w:numId w:val="7"/>
        </w:numPr>
        <w:spacing w:after="0" w:line="240" w:lineRule="auto"/>
        <w:ind w:left="1134" w:hanging="567"/>
        <w:jc w:val="both"/>
        <w:rPr>
          <w:rFonts w:ascii="Arial" w:hAnsi="Arial" w:cs="Arial"/>
          <w:sz w:val="24"/>
          <w:szCs w:val="24"/>
        </w:rPr>
      </w:pPr>
      <w:r w:rsidRPr="00C64C78">
        <w:rPr>
          <w:rFonts w:ascii="Arial" w:hAnsi="Arial" w:cs="Arial"/>
          <w:sz w:val="24"/>
          <w:szCs w:val="24"/>
        </w:rPr>
        <w:t xml:space="preserve">listwa zasilająca </w:t>
      </w:r>
      <w:smartTag w:uri="urn:schemas-microsoft-com:office:smarttags" w:element="metricconverter">
        <w:smartTagPr>
          <w:attr w:name="ProductID" w:val="19”"/>
        </w:smartTagPr>
        <w:r w:rsidRPr="00C64C78">
          <w:rPr>
            <w:rFonts w:ascii="Arial" w:hAnsi="Arial" w:cs="Arial"/>
            <w:sz w:val="24"/>
            <w:szCs w:val="24"/>
          </w:rPr>
          <w:t>19”</w:t>
        </w:r>
      </w:smartTag>
      <w:r w:rsidRPr="00C64C78">
        <w:rPr>
          <w:rFonts w:ascii="Arial" w:hAnsi="Arial" w:cs="Arial"/>
          <w:sz w:val="24"/>
          <w:szCs w:val="24"/>
        </w:rPr>
        <w:t xml:space="preserve"> (do szaf) – minimum 6 gniazd zasilających zamontowana w szafie,</w:t>
      </w:r>
    </w:p>
    <w:p w:rsidR="00C64C78" w:rsidRPr="00C64C78" w:rsidRDefault="00C64C78" w:rsidP="00C64C78">
      <w:pPr>
        <w:pStyle w:val="Akapitzlist"/>
        <w:numPr>
          <w:ilvl w:val="1"/>
          <w:numId w:val="7"/>
        </w:numPr>
        <w:spacing w:after="0" w:line="240" w:lineRule="auto"/>
        <w:ind w:left="1134" w:hanging="567"/>
        <w:jc w:val="both"/>
        <w:rPr>
          <w:rFonts w:ascii="Arial" w:hAnsi="Arial" w:cs="Arial"/>
          <w:sz w:val="24"/>
          <w:szCs w:val="24"/>
        </w:rPr>
      </w:pPr>
      <w:r w:rsidRPr="00C64C78">
        <w:rPr>
          <w:rFonts w:ascii="Arial" w:hAnsi="Arial" w:cs="Arial"/>
          <w:sz w:val="24"/>
          <w:szCs w:val="24"/>
        </w:rPr>
        <w:t xml:space="preserve">do każdego </w:t>
      </w:r>
      <w:proofErr w:type="spellStart"/>
      <w:r w:rsidRPr="00C64C78">
        <w:rPr>
          <w:rFonts w:ascii="Arial" w:hAnsi="Arial" w:cs="Arial"/>
          <w:sz w:val="24"/>
          <w:szCs w:val="24"/>
        </w:rPr>
        <w:t>panela</w:t>
      </w:r>
      <w:proofErr w:type="spellEnd"/>
      <w:r w:rsidRPr="00C64C78">
        <w:rPr>
          <w:rFonts w:ascii="Arial" w:hAnsi="Arial" w:cs="Arial"/>
          <w:sz w:val="24"/>
          <w:szCs w:val="24"/>
        </w:rPr>
        <w:t xml:space="preserve"> oraz urządzenia aktywnego po jednym panelu szczotkowym,</w:t>
      </w:r>
    </w:p>
    <w:p w:rsidR="00C64C78" w:rsidRPr="00C64C78" w:rsidRDefault="00C64C78" w:rsidP="00C64C78">
      <w:pPr>
        <w:pStyle w:val="Akapitzlist"/>
        <w:numPr>
          <w:ilvl w:val="1"/>
          <w:numId w:val="7"/>
        </w:numPr>
        <w:spacing w:after="0" w:line="240" w:lineRule="auto"/>
        <w:ind w:left="1134" w:hanging="567"/>
        <w:jc w:val="both"/>
        <w:rPr>
          <w:rFonts w:ascii="Arial" w:hAnsi="Arial" w:cs="Arial"/>
          <w:sz w:val="24"/>
          <w:szCs w:val="24"/>
        </w:rPr>
      </w:pPr>
      <w:proofErr w:type="spellStart"/>
      <w:r w:rsidRPr="00C64C78">
        <w:rPr>
          <w:rFonts w:ascii="Arial" w:hAnsi="Arial" w:cs="Arial"/>
          <w:sz w:val="24"/>
          <w:szCs w:val="24"/>
        </w:rPr>
        <w:lastRenderedPageBreak/>
        <w:t>patchordy</w:t>
      </w:r>
      <w:proofErr w:type="spellEnd"/>
      <w:r w:rsidRPr="00C64C78">
        <w:rPr>
          <w:rFonts w:ascii="Arial" w:hAnsi="Arial" w:cs="Arial"/>
          <w:sz w:val="24"/>
          <w:szCs w:val="24"/>
        </w:rPr>
        <w:t xml:space="preserve"> typu </w:t>
      </w:r>
      <w:proofErr w:type="spellStart"/>
      <w:r w:rsidRPr="00C64C78">
        <w:rPr>
          <w:rFonts w:ascii="Arial" w:hAnsi="Arial" w:cs="Arial"/>
          <w:sz w:val="24"/>
          <w:szCs w:val="24"/>
        </w:rPr>
        <w:t>Patchsee</w:t>
      </w:r>
      <w:proofErr w:type="spellEnd"/>
      <w:r w:rsidRPr="00C64C78">
        <w:rPr>
          <w:rFonts w:ascii="Arial" w:hAnsi="Arial" w:cs="Arial"/>
          <w:sz w:val="24"/>
          <w:szCs w:val="24"/>
        </w:rPr>
        <w:t xml:space="preserve"> kat 6 UTP w ilości równej liczbie portów o długości min. 3 metry,</w:t>
      </w:r>
    </w:p>
    <w:p w:rsidR="00C64C78" w:rsidRPr="00C64C78" w:rsidRDefault="00C64C78" w:rsidP="00C64C78">
      <w:pPr>
        <w:pStyle w:val="Akapitzlist"/>
        <w:numPr>
          <w:ilvl w:val="1"/>
          <w:numId w:val="7"/>
        </w:numPr>
        <w:spacing w:after="0" w:line="240" w:lineRule="auto"/>
        <w:ind w:left="1134" w:hanging="567"/>
        <w:jc w:val="both"/>
        <w:rPr>
          <w:rFonts w:ascii="Arial" w:hAnsi="Arial" w:cs="Arial"/>
          <w:sz w:val="24"/>
          <w:szCs w:val="24"/>
        </w:rPr>
      </w:pPr>
      <w:r w:rsidRPr="00C64C78">
        <w:rPr>
          <w:rFonts w:ascii="Arial" w:hAnsi="Arial" w:cs="Arial"/>
          <w:sz w:val="24"/>
          <w:szCs w:val="24"/>
        </w:rPr>
        <w:t xml:space="preserve">zasilacz awaryjny UPS </w:t>
      </w:r>
      <w:proofErr w:type="spellStart"/>
      <w:r w:rsidRPr="00C64C78">
        <w:rPr>
          <w:rFonts w:ascii="Arial" w:hAnsi="Arial" w:cs="Arial"/>
          <w:sz w:val="24"/>
          <w:szCs w:val="24"/>
        </w:rPr>
        <w:t>rack</w:t>
      </w:r>
      <w:proofErr w:type="spellEnd"/>
      <w:r w:rsidRPr="00C64C78">
        <w:rPr>
          <w:rFonts w:ascii="Arial" w:hAnsi="Arial" w:cs="Arial"/>
          <w:sz w:val="24"/>
          <w:szCs w:val="24"/>
        </w:rPr>
        <w:t xml:space="preserve"> 19” zamontowany w szafie montażowej (chyba, że do zasilania urządzeń przewidziano zasilanie gwarantowane zabezpieczone na wypadek zaniku urządzeniem UPS),</w:t>
      </w:r>
    </w:p>
    <w:p w:rsidR="00C64C78" w:rsidRPr="00C64C78" w:rsidRDefault="00C64C78" w:rsidP="00C64C78">
      <w:pPr>
        <w:pStyle w:val="Akapitzlist"/>
        <w:spacing w:after="0" w:line="240" w:lineRule="auto"/>
        <w:ind w:left="1134"/>
        <w:jc w:val="both"/>
        <w:rPr>
          <w:rFonts w:ascii="Arial" w:hAnsi="Arial" w:cs="Arial"/>
          <w:sz w:val="24"/>
          <w:szCs w:val="24"/>
        </w:rPr>
      </w:pPr>
      <w:r w:rsidRPr="00C64C78">
        <w:rPr>
          <w:rFonts w:ascii="Arial" w:hAnsi="Arial" w:cs="Arial"/>
          <w:sz w:val="24"/>
          <w:szCs w:val="24"/>
        </w:rPr>
        <w:t>Urządzenia aktywne sieci: zarządzane przełączniki pracujące w architekturze sieci LAN Gigabit Ethernet, 24 lub 48 portowe z modułami światłowodowymi odpowiednio do ilości gniazd RJ45 w pomieszczeniach innych niż sale chorych z modułami GBIC.</w:t>
      </w:r>
    </w:p>
    <w:p w:rsidR="00C64C78" w:rsidRPr="00C64C78" w:rsidRDefault="00C64C78" w:rsidP="00C64C78">
      <w:pPr>
        <w:pStyle w:val="Zwykytekst"/>
        <w:jc w:val="both"/>
        <w:rPr>
          <w:rFonts w:ascii="Arial" w:hAnsi="Arial" w:cs="Arial"/>
          <w:sz w:val="24"/>
          <w:szCs w:val="24"/>
        </w:rPr>
      </w:pPr>
    </w:p>
    <w:p w:rsidR="00C64C78" w:rsidRPr="00C64C78" w:rsidRDefault="00C64C78" w:rsidP="00C64C78">
      <w:pPr>
        <w:pStyle w:val="Zwykytekst"/>
        <w:jc w:val="both"/>
        <w:rPr>
          <w:rFonts w:ascii="Arial" w:hAnsi="Arial" w:cs="Arial"/>
          <w:b/>
          <w:sz w:val="24"/>
          <w:szCs w:val="24"/>
          <w:u w:val="single"/>
        </w:rPr>
      </w:pPr>
      <w:r w:rsidRPr="00C64C78">
        <w:rPr>
          <w:rFonts w:ascii="Arial" w:hAnsi="Arial" w:cs="Arial"/>
          <w:b/>
          <w:sz w:val="24"/>
          <w:szCs w:val="24"/>
          <w:u w:val="single"/>
        </w:rPr>
        <w:t>Ad. 4. Wytyczne dotyczące infrastruktury sieciowej w pomieszczeniach pracowników:</w:t>
      </w:r>
    </w:p>
    <w:p w:rsidR="00C64C78" w:rsidRPr="00C64C78" w:rsidRDefault="00C64C78" w:rsidP="00C64C78">
      <w:pPr>
        <w:pStyle w:val="Zwykytekst"/>
        <w:jc w:val="both"/>
        <w:rPr>
          <w:rFonts w:ascii="Arial" w:hAnsi="Arial" w:cs="Arial"/>
          <w:b/>
          <w:sz w:val="24"/>
          <w:szCs w:val="24"/>
          <w:u w:val="single"/>
        </w:rPr>
      </w:pPr>
    </w:p>
    <w:p w:rsidR="00C64C78" w:rsidRPr="00C64C78" w:rsidRDefault="00C64C78" w:rsidP="00C64C78">
      <w:pPr>
        <w:pStyle w:val="Akapitzlist"/>
        <w:numPr>
          <w:ilvl w:val="0"/>
          <w:numId w:val="8"/>
        </w:numPr>
        <w:spacing w:after="0" w:line="240" w:lineRule="auto"/>
        <w:ind w:left="567" w:hanging="567"/>
        <w:jc w:val="both"/>
        <w:rPr>
          <w:rFonts w:ascii="Arial" w:hAnsi="Arial" w:cs="Arial"/>
          <w:sz w:val="24"/>
          <w:szCs w:val="24"/>
        </w:rPr>
      </w:pPr>
      <w:r w:rsidRPr="00C64C78">
        <w:rPr>
          <w:rFonts w:ascii="Arial" w:hAnsi="Arial" w:cs="Arial"/>
          <w:sz w:val="24"/>
          <w:szCs w:val="24"/>
        </w:rPr>
        <w:t>Punkt dostępowy składa się z punktu logicznego KT oraz punktu zasilającego PZ.</w:t>
      </w:r>
    </w:p>
    <w:p w:rsidR="00C64C78" w:rsidRPr="00C64C78" w:rsidRDefault="00C64C78" w:rsidP="00C64C78">
      <w:pPr>
        <w:pStyle w:val="Akapitzlist"/>
        <w:numPr>
          <w:ilvl w:val="0"/>
          <w:numId w:val="8"/>
        </w:numPr>
        <w:spacing w:after="0" w:line="240" w:lineRule="auto"/>
        <w:ind w:left="567" w:hanging="567"/>
        <w:jc w:val="both"/>
        <w:rPr>
          <w:rFonts w:ascii="Arial" w:hAnsi="Arial" w:cs="Arial"/>
          <w:sz w:val="24"/>
          <w:szCs w:val="24"/>
        </w:rPr>
      </w:pPr>
      <w:r w:rsidRPr="00C64C78">
        <w:rPr>
          <w:rFonts w:ascii="Arial" w:hAnsi="Arial" w:cs="Arial"/>
          <w:sz w:val="24"/>
          <w:szCs w:val="24"/>
        </w:rPr>
        <w:t>Punkt logiczny KT oznacza 3 gniazda komputerowe + 1 telefoniczne, każde przystosowane do używania kabli zakończonych wtykiem Rj45.</w:t>
      </w:r>
    </w:p>
    <w:p w:rsidR="00C64C78" w:rsidRPr="00C64C78" w:rsidRDefault="00C64C78" w:rsidP="00C64C78">
      <w:pPr>
        <w:pStyle w:val="Akapitzlist"/>
        <w:numPr>
          <w:ilvl w:val="0"/>
          <w:numId w:val="8"/>
        </w:numPr>
        <w:spacing w:after="0" w:line="240" w:lineRule="auto"/>
        <w:ind w:left="567" w:hanging="567"/>
        <w:jc w:val="both"/>
        <w:rPr>
          <w:rFonts w:ascii="Arial" w:hAnsi="Arial" w:cs="Arial"/>
          <w:sz w:val="24"/>
          <w:szCs w:val="24"/>
        </w:rPr>
      </w:pPr>
      <w:r w:rsidRPr="00C64C78">
        <w:rPr>
          <w:rFonts w:ascii="Arial" w:hAnsi="Arial" w:cs="Arial"/>
          <w:sz w:val="24"/>
          <w:szCs w:val="24"/>
        </w:rPr>
        <w:t>Punkt zasilający PZ oznacza 2 gniazda elektryczne zasilane z obwodu gwarantowanego + 2 gniazda elektryczne zasilane z obwodu ogólnego przeznaczenia.</w:t>
      </w:r>
    </w:p>
    <w:p w:rsidR="00C64C78" w:rsidRPr="00C64C78" w:rsidRDefault="00C64C78" w:rsidP="00C64C78">
      <w:pPr>
        <w:pStyle w:val="Akapitzlist"/>
        <w:numPr>
          <w:ilvl w:val="0"/>
          <w:numId w:val="8"/>
        </w:numPr>
        <w:spacing w:after="0" w:line="240" w:lineRule="auto"/>
        <w:ind w:left="567" w:hanging="567"/>
        <w:jc w:val="both"/>
        <w:rPr>
          <w:rFonts w:ascii="Arial" w:hAnsi="Arial" w:cs="Arial"/>
          <w:sz w:val="24"/>
          <w:szCs w:val="24"/>
        </w:rPr>
      </w:pPr>
      <w:r w:rsidRPr="00C64C78">
        <w:rPr>
          <w:rFonts w:ascii="Arial" w:hAnsi="Arial" w:cs="Arial"/>
          <w:sz w:val="24"/>
          <w:szCs w:val="24"/>
        </w:rPr>
        <w:t>Gniazda zasilane z obwodu gwarantowanego zabezpieczone kluczem przed podłączeniem niepożądanych urządzeń typu czajnik, itp. Klucze należy przekazać do Działu Informatyki a nie umieszczać w gniazdach.</w:t>
      </w:r>
    </w:p>
    <w:p w:rsidR="00C64C78" w:rsidRPr="00C64C78" w:rsidRDefault="00C64C78" w:rsidP="00C64C78">
      <w:pPr>
        <w:pStyle w:val="Akapitzlist"/>
        <w:numPr>
          <w:ilvl w:val="0"/>
          <w:numId w:val="8"/>
        </w:numPr>
        <w:spacing w:after="0" w:line="240" w:lineRule="auto"/>
        <w:ind w:left="567" w:hanging="567"/>
        <w:jc w:val="both"/>
        <w:rPr>
          <w:rFonts w:ascii="Arial" w:hAnsi="Arial" w:cs="Arial"/>
          <w:sz w:val="24"/>
          <w:szCs w:val="24"/>
        </w:rPr>
      </w:pPr>
      <w:r w:rsidRPr="00C64C78">
        <w:rPr>
          <w:rFonts w:ascii="Arial" w:hAnsi="Arial" w:cs="Arial"/>
          <w:sz w:val="24"/>
          <w:szCs w:val="24"/>
        </w:rPr>
        <w:t>Gniazda montowane na wysokości 20cm od podłogi jeśli nie ustalono inaczej z użytkownikiem lub w projekcie.</w:t>
      </w:r>
    </w:p>
    <w:p w:rsidR="00C64C78" w:rsidRPr="00C64C78" w:rsidRDefault="00C64C78" w:rsidP="00C64C78">
      <w:pPr>
        <w:pStyle w:val="Zwykytekst"/>
        <w:jc w:val="both"/>
        <w:rPr>
          <w:rFonts w:ascii="Arial" w:hAnsi="Arial" w:cs="Arial"/>
          <w:b/>
          <w:sz w:val="24"/>
          <w:szCs w:val="24"/>
          <w:u w:val="single"/>
        </w:rPr>
      </w:pPr>
    </w:p>
    <w:p w:rsidR="00C64C78" w:rsidRPr="00C64C78" w:rsidRDefault="00C64C78" w:rsidP="00C64C78">
      <w:pPr>
        <w:pStyle w:val="Zwykytekst"/>
        <w:jc w:val="both"/>
        <w:rPr>
          <w:rFonts w:ascii="Arial" w:hAnsi="Arial" w:cs="Arial"/>
          <w:b/>
          <w:sz w:val="24"/>
          <w:szCs w:val="24"/>
          <w:u w:val="single"/>
        </w:rPr>
      </w:pPr>
      <w:r w:rsidRPr="00C64C78">
        <w:rPr>
          <w:rFonts w:ascii="Arial" w:hAnsi="Arial" w:cs="Arial"/>
          <w:b/>
          <w:sz w:val="24"/>
          <w:szCs w:val="24"/>
          <w:u w:val="single"/>
        </w:rPr>
        <w:t xml:space="preserve">Ad. 5. Zasilanie gwarantowane </w:t>
      </w:r>
    </w:p>
    <w:p w:rsidR="00C64C78" w:rsidRPr="00C64C78" w:rsidRDefault="00C64C78" w:rsidP="00C64C78">
      <w:pPr>
        <w:pStyle w:val="Zwykytekst"/>
        <w:ind w:firstLine="708"/>
        <w:jc w:val="both"/>
        <w:rPr>
          <w:rFonts w:ascii="Arial" w:hAnsi="Arial" w:cs="Arial"/>
          <w:sz w:val="24"/>
          <w:szCs w:val="24"/>
        </w:rPr>
      </w:pPr>
      <w:r w:rsidRPr="00C64C78">
        <w:rPr>
          <w:rFonts w:ascii="Arial" w:hAnsi="Arial" w:cs="Arial"/>
          <w:sz w:val="24"/>
          <w:szCs w:val="24"/>
        </w:rPr>
        <w:t>W budynku należy zapewnić awaryjne zasilanie komputerów oraz innych urządzeń mających wpływ na bezpieczeństwo elektronicznie przetwarzanych danych poprzez podłączenie do gwarantowanej sieci elektrycznej.</w:t>
      </w:r>
    </w:p>
    <w:p w:rsidR="00C64C78" w:rsidRPr="00C64C78" w:rsidRDefault="00C64C78" w:rsidP="00C64C78">
      <w:pPr>
        <w:ind w:firstLine="360"/>
        <w:jc w:val="both"/>
        <w:rPr>
          <w:rFonts w:ascii="Arial" w:hAnsi="Arial" w:cs="Arial"/>
          <w:sz w:val="24"/>
          <w:szCs w:val="24"/>
        </w:rPr>
      </w:pPr>
    </w:p>
    <w:p w:rsidR="00C64C78" w:rsidRPr="00C64C78" w:rsidRDefault="00C64C78" w:rsidP="00C64C78">
      <w:pPr>
        <w:ind w:firstLine="360"/>
        <w:jc w:val="both"/>
        <w:rPr>
          <w:rFonts w:ascii="Arial" w:hAnsi="Arial" w:cs="Arial"/>
          <w:i/>
        </w:rPr>
      </w:pPr>
      <w:r w:rsidRPr="00C64C78">
        <w:rPr>
          <w:rFonts w:ascii="Arial" w:hAnsi="Arial" w:cs="Arial"/>
          <w:i/>
        </w:rPr>
        <w:t>Szczegółowe wytyczne dotyczące określenia parametrów technicznych infrastruktury sieciowej i osprzętu WCO winny być ustalane na etapie projektowania i zakupu z Działem Informatyki.</w:t>
      </w:r>
    </w:p>
    <w:p w:rsidR="00C64C78" w:rsidRPr="00C64C78" w:rsidRDefault="00C64C78" w:rsidP="00C64C78">
      <w:pPr>
        <w:ind w:firstLine="360"/>
        <w:jc w:val="both"/>
        <w:rPr>
          <w:rFonts w:ascii="Arial" w:hAnsi="Arial" w:cs="Arial"/>
          <w:i/>
        </w:rPr>
      </w:pPr>
    </w:p>
    <w:p w:rsidR="00C64C78" w:rsidRDefault="00C64C78" w:rsidP="00C64C78">
      <w:pPr>
        <w:rPr>
          <w:rFonts w:ascii="Arial" w:hAnsi="Arial" w:cs="Arial"/>
        </w:rPr>
      </w:pPr>
      <w:r w:rsidRPr="00C64C78">
        <w:rPr>
          <w:rFonts w:ascii="Arial" w:hAnsi="Arial" w:cs="Arial"/>
        </w:rPr>
        <w:t>W załączeniu: Wymagania Ogólne PowerCat6 UTP</w:t>
      </w:r>
    </w:p>
    <w:p w:rsidR="00E00A44" w:rsidRDefault="00E00A44" w:rsidP="00C64C78">
      <w:pPr>
        <w:rPr>
          <w:rFonts w:ascii="Arial" w:hAnsi="Arial" w:cs="Arial"/>
        </w:rPr>
      </w:pPr>
    </w:p>
    <w:p w:rsidR="00E00A44" w:rsidRPr="00E00A44" w:rsidRDefault="00E00A44" w:rsidP="00E00A44">
      <w:pPr>
        <w:pStyle w:val="Akapitzlist"/>
        <w:numPr>
          <w:ilvl w:val="0"/>
          <w:numId w:val="7"/>
        </w:numPr>
        <w:rPr>
          <w:rFonts w:ascii="Arial" w:hAnsi="Arial" w:cs="Arial"/>
          <w:b/>
          <w:sz w:val="24"/>
          <w:szCs w:val="24"/>
        </w:rPr>
      </w:pPr>
      <w:r w:rsidRPr="00E00A44">
        <w:rPr>
          <w:rFonts w:ascii="Arial" w:hAnsi="Arial" w:cs="Arial"/>
          <w:b/>
          <w:sz w:val="24"/>
          <w:szCs w:val="24"/>
        </w:rPr>
        <w:t>Urządzenia aktywne</w:t>
      </w:r>
    </w:p>
    <w:p w:rsidR="00E00A44" w:rsidRPr="00E00A44" w:rsidRDefault="00E00A44" w:rsidP="00E00A44">
      <w:pPr>
        <w:spacing w:after="0" w:line="240" w:lineRule="auto"/>
        <w:rPr>
          <w:rFonts w:ascii="Arial" w:eastAsia="Times New Roman" w:hAnsi="Arial" w:cs="Arial"/>
          <w:sz w:val="24"/>
          <w:szCs w:val="24"/>
          <w:lang w:eastAsia="pl-PL"/>
        </w:rPr>
      </w:pPr>
      <w:r w:rsidRPr="00E00A44">
        <w:rPr>
          <w:rFonts w:ascii="Arial" w:eastAsia="Times New Roman" w:hAnsi="Arial" w:cs="Arial"/>
          <w:sz w:val="24"/>
          <w:szCs w:val="24"/>
          <w:lang w:eastAsia="pl-PL"/>
        </w:rPr>
        <w:t>Zamawiający stosuje standardowo następujące urządzenia aktywne:</w:t>
      </w:r>
    </w:p>
    <w:p w:rsidR="00E00A44" w:rsidRPr="00E00A44" w:rsidRDefault="00E00A44" w:rsidP="00E00A44">
      <w:pPr>
        <w:spacing w:after="0" w:line="240" w:lineRule="auto"/>
        <w:rPr>
          <w:rFonts w:ascii="Arial" w:eastAsia="Times New Roman" w:hAnsi="Arial" w:cs="Arial"/>
          <w:sz w:val="24"/>
          <w:szCs w:val="24"/>
          <w:lang w:eastAsia="pl-PL"/>
        </w:rPr>
      </w:pPr>
      <w:r w:rsidRPr="00E00A44">
        <w:rPr>
          <w:rFonts w:ascii="Arial" w:eastAsia="Times New Roman" w:hAnsi="Arial" w:cs="Arial"/>
          <w:sz w:val="24"/>
          <w:szCs w:val="24"/>
          <w:lang w:eastAsia="pl-PL"/>
        </w:rPr>
        <w:t>JG937A - HP 5130-48G-PoE+-4SFP+ (370 W) EI wraz z J4858C - H</w:t>
      </w:r>
      <w:r>
        <w:rPr>
          <w:rFonts w:ascii="Arial" w:eastAsia="Times New Roman" w:hAnsi="Arial" w:cs="Arial"/>
          <w:sz w:val="24"/>
          <w:szCs w:val="24"/>
          <w:lang w:eastAsia="pl-PL"/>
        </w:rPr>
        <w:t xml:space="preserve">P X121 1G SFP LC SX </w:t>
      </w:r>
      <w:proofErr w:type="spellStart"/>
      <w:r>
        <w:rPr>
          <w:rFonts w:ascii="Arial" w:eastAsia="Times New Roman" w:hAnsi="Arial" w:cs="Arial"/>
          <w:sz w:val="24"/>
          <w:szCs w:val="24"/>
          <w:lang w:eastAsia="pl-PL"/>
        </w:rPr>
        <w:t>Transceiver</w:t>
      </w:r>
      <w:proofErr w:type="spellEnd"/>
    </w:p>
    <w:p w:rsidR="00E00A44" w:rsidRPr="00C64C78" w:rsidRDefault="00E00A44" w:rsidP="00C64C78">
      <w:pPr>
        <w:rPr>
          <w:rFonts w:ascii="Arial" w:hAnsi="Arial" w:cs="Arial"/>
        </w:rPr>
      </w:pPr>
    </w:p>
    <w:p w:rsidR="00C64C78" w:rsidRPr="003C667C" w:rsidRDefault="00C64C78" w:rsidP="003C667C">
      <w:pPr>
        <w:ind w:left="360"/>
        <w:rPr>
          <w:rFonts w:ascii="Arial" w:hAnsi="Arial" w:cs="Arial"/>
        </w:rPr>
      </w:pPr>
    </w:p>
    <w:p w:rsidR="004648A4" w:rsidRPr="00D270B4" w:rsidRDefault="004648A4" w:rsidP="00D270B4">
      <w:pPr>
        <w:ind w:left="360"/>
        <w:rPr>
          <w:rFonts w:ascii="Arial" w:hAnsi="Arial" w:cs="Arial"/>
        </w:rPr>
      </w:pPr>
      <w:r>
        <w:rPr>
          <w:rFonts w:ascii="Arial" w:hAnsi="Arial" w:cs="Arial"/>
        </w:rPr>
        <w:t xml:space="preserve">                       </w:t>
      </w:r>
    </w:p>
    <w:p w:rsidR="00D270B4" w:rsidRPr="00D270B4" w:rsidRDefault="00D270B4" w:rsidP="00D270B4">
      <w:pPr>
        <w:ind w:left="360"/>
        <w:rPr>
          <w:rFonts w:ascii="Arial" w:hAnsi="Arial" w:cs="Arial"/>
          <w:b/>
        </w:rPr>
      </w:pPr>
    </w:p>
    <w:p w:rsidR="00D270B4" w:rsidRDefault="00D270B4" w:rsidP="00D270B4">
      <w:pPr>
        <w:rPr>
          <w:rFonts w:ascii="Arial" w:hAnsi="Arial" w:cs="Arial"/>
        </w:rPr>
      </w:pPr>
    </w:p>
    <w:p w:rsidR="00D270B4" w:rsidRPr="00D270B4" w:rsidRDefault="00D270B4" w:rsidP="00D270B4">
      <w:pPr>
        <w:rPr>
          <w:rFonts w:ascii="Arial" w:hAnsi="Arial" w:cs="Arial"/>
        </w:rPr>
      </w:pPr>
    </w:p>
    <w:sectPr w:rsidR="00D270B4" w:rsidRPr="00D270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2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C0BB9"/>
    <w:multiLevelType w:val="hybridMultilevel"/>
    <w:tmpl w:val="F752C2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5E75230"/>
    <w:multiLevelType w:val="hybridMultilevel"/>
    <w:tmpl w:val="97227FE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28550D36"/>
    <w:multiLevelType w:val="hybridMultilevel"/>
    <w:tmpl w:val="ED64987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 w15:restartNumberingAfterBreak="0">
    <w:nsid w:val="2CFD25DA"/>
    <w:multiLevelType w:val="hybridMultilevel"/>
    <w:tmpl w:val="66206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5137AC"/>
    <w:multiLevelType w:val="hybridMultilevel"/>
    <w:tmpl w:val="FCFAA7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73243E"/>
    <w:multiLevelType w:val="hybridMultilevel"/>
    <w:tmpl w:val="3D540CD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60612AD2"/>
    <w:multiLevelType w:val="hybridMultilevel"/>
    <w:tmpl w:val="3D540CD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62A17E9D"/>
    <w:multiLevelType w:val="hybridMultilevel"/>
    <w:tmpl w:val="5F8E43DA"/>
    <w:lvl w:ilvl="0" w:tplc="BE30A910">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3"/>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75"/>
    <w:rsid w:val="00014C5C"/>
    <w:rsid w:val="001122B1"/>
    <w:rsid w:val="00250F51"/>
    <w:rsid w:val="003C667C"/>
    <w:rsid w:val="00410F37"/>
    <w:rsid w:val="004648A4"/>
    <w:rsid w:val="0048302E"/>
    <w:rsid w:val="00581439"/>
    <w:rsid w:val="005B1438"/>
    <w:rsid w:val="0073321D"/>
    <w:rsid w:val="00A415AF"/>
    <w:rsid w:val="00AA0A75"/>
    <w:rsid w:val="00B6548E"/>
    <w:rsid w:val="00C64C78"/>
    <w:rsid w:val="00D270B4"/>
    <w:rsid w:val="00DD546A"/>
    <w:rsid w:val="00E00A44"/>
    <w:rsid w:val="00FE1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D741A17-8EDC-4714-962A-3C3C054D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A0A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0A75"/>
    <w:rPr>
      <w:rFonts w:ascii="Segoe UI" w:hAnsi="Segoe UI" w:cs="Segoe UI"/>
      <w:sz w:val="18"/>
      <w:szCs w:val="18"/>
    </w:rPr>
  </w:style>
  <w:style w:type="paragraph" w:styleId="Akapitzlist">
    <w:name w:val="List Paragraph"/>
    <w:basedOn w:val="Normalny"/>
    <w:uiPriority w:val="34"/>
    <w:qFormat/>
    <w:rsid w:val="00D270B4"/>
    <w:pPr>
      <w:ind w:left="720"/>
      <w:contextualSpacing/>
    </w:pPr>
  </w:style>
  <w:style w:type="paragraph" w:styleId="Zwykytekst">
    <w:name w:val="Plain Text"/>
    <w:basedOn w:val="Normalny"/>
    <w:link w:val="ZwykytekstZnak"/>
    <w:semiHidden/>
    <w:unhideWhenUsed/>
    <w:rsid w:val="00C64C78"/>
    <w:pPr>
      <w:spacing w:after="0" w:line="240" w:lineRule="auto"/>
    </w:pPr>
    <w:rPr>
      <w:rFonts w:ascii="Consolas" w:eastAsia="Times New Roman" w:hAnsi="Consolas" w:cs="Times New Roman"/>
      <w:sz w:val="21"/>
      <w:szCs w:val="21"/>
      <w:lang w:eastAsia="pl-PL"/>
    </w:rPr>
  </w:style>
  <w:style w:type="character" w:customStyle="1" w:styleId="ZwykytekstZnak">
    <w:name w:val="Zwykły tekst Znak"/>
    <w:basedOn w:val="Domylnaczcionkaakapitu"/>
    <w:link w:val="Zwykytekst"/>
    <w:semiHidden/>
    <w:rsid w:val="00C64C78"/>
    <w:rPr>
      <w:rFonts w:ascii="Consolas" w:eastAsia="Times New Roman" w:hAnsi="Consolas" w:cs="Times New Roman"/>
      <w:sz w:val="21"/>
      <w:szCs w:val="21"/>
      <w:lang w:eastAsia="pl-PL"/>
    </w:rPr>
  </w:style>
  <w:style w:type="paragraph" w:customStyle="1" w:styleId="Akapitzlist1">
    <w:name w:val="Akapit z listą1"/>
    <w:basedOn w:val="Normalny"/>
    <w:rsid w:val="00C64C78"/>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029727">
      <w:bodyDiv w:val="1"/>
      <w:marLeft w:val="0"/>
      <w:marRight w:val="0"/>
      <w:marTop w:val="0"/>
      <w:marBottom w:val="0"/>
      <w:divBdr>
        <w:top w:val="none" w:sz="0" w:space="0" w:color="auto"/>
        <w:left w:val="none" w:sz="0" w:space="0" w:color="auto"/>
        <w:bottom w:val="none" w:sz="0" w:space="0" w:color="auto"/>
        <w:right w:val="none" w:sz="0" w:space="0" w:color="auto"/>
      </w:divBdr>
    </w:div>
    <w:div w:id="1600523623">
      <w:bodyDiv w:val="1"/>
      <w:marLeft w:val="0"/>
      <w:marRight w:val="0"/>
      <w:marTop w:val="0"/>
      <w:marBottom w:val="0"/>
      <w:divBdr>
        <w:top w:val="none" w:sz="0" w:space="0" w:color="auto"/>
        <w:left w:val="none" w:sz="0" w:space="0" w:color="auto"/>
        <w:bottom w:val="none" w:sz="0" w:space="0" w:color="auto"/>
        <w:right w:val="none" w:sz="0" w:space="0" w:color="auto"/>
      </w:divBdr>
      <w:divsChild>
        <w:div w:id="53240454">
          <w:marLeft w:val="0"/>
          <w:marRight w:val="0"/>
          <w:marTop w:val="0"/>
          <w:marBottom w:val="0"/>
          <w:divBdr>
            <w:top w:val="none" w:sz="0" w:space="0" w:color="auto"/>
            <w:left w:val="none" w:sz="0" w:space="0" w:color="auto"/>
            <w:bottom w:val="none" w:sz="0" w:space="0" w:color="auto"/>
            <w:right w:val="none" w:sz="0" w:space="0" w:color="auto"/>
          </w:divBdr>
        </w:div>
      </w:divsChild>
    </w:div>
    <w:div w:id="209508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1322</Words>
  <Characters>7932</Characters>
  <Application>Microsoft Office Word</Application>
  <DocSecurity>4</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miler.w</dc:creator>
  <cp:lastModifiedBy>witkowska.k</cp:lastModifiedBy>
  <cp:revision>2</cp:revision>
  <cp:lastPrinted>2017-08-28T06:13:00Z</cp:lastPrinted>
  <dcterms:created xsi:type="dcterms:W3CDTF">2017-09-04T09:00:00Z</dcterms:created>
  <dcterms:modified xsi:type="dcterms:W3CDTF">2017-09-04T09:00:00Z</dcterms:modified>
</cp:coreProperties>
</file>